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B34" w:rsidRDefault="00524DB8" w:rsidP="00BA689D">
      <w:pPr>
        <w:spacing w:after="0" w:line="240" w:lineRule="auto"/>
        <w:jc w:val="center"/>
        <w:rPr>
          <w:rFonts w:ascii="Arial" w:hAnsi="Arial" w:cs="Arial"/>
          <w:b/>
        </w:rPr>
      </w:pPr>
      <w:r w:rsidRPr="005F4B34">
        <w:rPr>
          <w:rFonts w:ascii="Arial" w:hAnsi="Arial" w:cs="Arial"/>
          <w:b/>
        </w:rPr>
        <w:t>T</w:t>
      </w:r>
      <w:r w:rsidR="005F4B34">
        <w:rPr>
          <w:rFonts w:ascii="Arial" w:hAnsi="Arial" w:cs="Arial"/>
          <w:b/>
        </w:rPr>
        <w:t xml:space="preserve">emplate pursuant to Section 3 </w:t>
      </w:r>
      <w:r w:rsidR="00A10BA7" w:rsidRPr="005F4B34">
        <w:rPr>
          <w:rFonts w:ascii="Arial" w:hAnsi="Arial" w:cs="Arial"/>
          <w:b/>
        </w:rPr>
        <w:t>(</w:t>
      </w:r>
      <w:r w:rsidR="004F7DEA" w:rsidRPr="005F4B34">
        <w:rPr>
          <w:rFonts w:ascii="Arial" w:hAnsi="Arial" w:cs="Arial"/>
          <w:b/>
        </w:rPr>
        <w:t>a</w:t>
      </w:r>
      <w:r w:rsidR="00A10BA7" w:rsidRPr="005F4B34">
        <w:rPr>
          <w:rFonts w:ascii="Arial" w:hAnsi="Arial" w:cs="Arial"/>
          <w:b/>
        </w:rPr>
        <w:t xml:space="preserve">) </w:t>
      </w:r>
      <w:r w:rsidR="005F4B34">
        <w:rPr>
          <w:rFonts w:ascii="Arial" w:hAnsi="Arial" w:cs="Arial"/>
          <w:b/>
        </w:rPr>
        <w:t xml:space="preserve">of the </w:t>
      </w:r>
    </w:p>
    <w:p w:rsidR="00A10BA7" w:rsidRPr="005F4B34" w:rsidRDefault="00C83AE8" w:rsidP="00BA689D">
      <w:pPr>
        <w:spacing w:after="0" w:line="240" w:lineRule="auto"/>
        <w:jc w:val="center"/>
        <w:rPr>
          <w:rFonts w:ascii="Arial" w:hAnsi="Arial" w:cs="Arial"/>
          <w:b/>
        </w:rPr>
      </w:pPr>
      <w:r w:rsidRPr="005F4B34">
        <w:rPr>
          <w:rFonts w:ascii="Arial" w:hAnsi="Arial" w:cs="Arial"/>
          <w:b/>
        </w:rPr>
        <w:t xml:space="preserve">ICN </w:t>
      </w:r>
      <w:r w:rsidR="005F4B34" w:rsidRPr="005F4B34">
        <w:rPr>
          <w:rFonts w:ascii="Arial" w:hAnsi="Arial" w:cs="Arial"/>
          <w:b/>
        </w:rPr>
        <w:t>Framework on Competition Agency Procedures</w:t>
      </w:r>
    </w:p>
    <w:p w:rsidR="00D56C44" w:rsidRPr="005F4B34" w:rsidRDefault="00F449C6" w:rsidP="00BA689D">
      <w:pPr>
        <w:spacing w:before="240" w:after="0" w:line="240" w:lineRule="auto"/>
        <w:jc w:val="center"/>
        <w:rPr>
          <w:rFonts w:ascii="Arial" w:hAnsi="Arial" w:cs="Arial"/>
          <w:b/>
        </w:rPr>
      </w:pPr>
      <w:r w:rsidRPr="005F4B34">
        <w:rPr>
          <w:rFonts w:ascii="Arial" w:hAnsi="Arial" w:cs="Arial"/>
          <w:b/>
        </w:rPr>
        <w:t>[Agency name, Jurisdiction]</w:t>
      </w:r>
    </w:p>
    <w:p w:rsidR="002C52D8" w:rsidRPr="005F4B34" w:rsidRDefault="002C52D8" w:rsidP="00BA689D">
      <w:pPr>
        <w:spacing w:after="0" w:line="240" w:lineRule="auto"/>
        <w:rPr>
          <w:rFonts w:ascii="Arial" w:hAnsi="Arial" w:cs="Arial"/>
        </w:rPr>
      </w:pPr>
    </w:p>
    <w:p w:rsidR="00DC2FB5" w:rsidRPr="005F4B34" w:rsidRDefault="008F1C3A" w:rsidP="006D0E6C">
      <w:pPr>
        <w:pStyle w:val="ListParagraph"/>
        <w:spacing w:after="240" w:line="240" w:lineRule="auto"/>
        <w:ind w:left="0"/>
        <w:contextualSpacing w:val="0"/>
        <w:jc w:val="both"/>
        <w:rPr>
          <w:rFonts w:ascii="Arial" w:hAnsi="Arial" w:cs="Arial"/>
          <w:sz w:val="22"/>
        </w:rPr>
      </w:pPr>
      <w:r w:rsidRPr="005F4B34">
        <w:rPr>
          <w:rFonts w:ascii="Arial" w:hAnsi="Arial" w:cs="Arial"/>
          <w:sz w:val="22"/>
        </w:rPr>
        <w:t xml:space="preserve">The </w:t>
      </w:r>
      <w:r w:rsidR="00B32AC5" w:rsidRPr="005F4B34">
        <w:rPr>
          <w:rFonts w:ascii="Arial" w:hAnsi="Arial" w:cs="Arial"/>
          <w:sz w:val="22"/>
        </w:rPr>
        <w:t xml:space="preserve">following </w:t>
      </w:r>
      <w:r w:rsidR="00524DB8" w:rsidRPr="005F4B34">
        <w:rPr>
          <w:rFonts w:ascii="Arial" w:hAnsi="Arial" w:cs="Arial"/>
          <w:sz w:val="22"/>
        </w:rPr>
        <w:t xml:space="preserve">template </w:t>
      </w:r>
      <w:r w:rsidR="00B32AC5" w:rsidRPr="005F4B34">
        <w:rPr>
          <w:rFonts w:ascii="Arial" w:hAnsi="Arial" w:cs="Arial"/>
          <w:sz w:val="22"/>
        </w:rPr>
        <w:t xml:space="preserve">is submitted by </w:t>
      </w:r>
      <w:r w:rsidR="00F449C6" w:rsidRPr="005F4B34">
        <w:rPr>
          <w:rFonts w:ascii="Arial" w:hAnsi="Arial" w:cs="Arial"/>
          <w:b/>
          <w:i/>
          <w:sz w:val="22"/>
        </w:rPr>
        <w:t>[</w:t>
      </w:r>
      <w:r w:rsidR="005F4B34" w:rsidRPr="005F4B34">
        <w:rPr>
          <w:rFonts w:ascii="Arial" w:hAnsi="Arial" w:cs="Arial"/>
          <w:b/>
          <w:i/>
          <w:sz w:val="22"/>
        </w:rPr>
        <w:t>Agency name, Jurisdiction</w:t>
      </w:r>
      <w:r w:rsidR="00F449C6" w:rsidRPr="005F4B34">
        <w:rPr>
          <w:rFonts w:ascii="Arial" w:hAnsi="Arial" w:cs="Arial"/>
          <w:b/>
          <w:i/>
          <w:sz w:val="22"/>
        </w:rPr>
        <w:t>]</w:t>
      </w:r>
      <w:r w:rsidR="00F449C6" w:rsidRPr="005F4B34">
        <w:rPr>
          <w:rFonts w:ascii="Arial" w:hAnsi="Arial" w:cs="Arial"/>
          <w:sz w:val="22"/>
        </w:rPr>
        <w:t xml:space="preserve"> </w:t>
      </w:r>
      <w:r w:rsidR="00B32AC5" w:rsidRPr="005F4B34">
        <w:rPr>
          <w:rFonts w:ascii="Arial" w:hAnsi="Arial" w:cs="Arial"/>
          <w:sz w:val="22"/>
        </w:rPr>
        <w:t xml:space="preserve">pursuant to Section </w:t>
      </w:r>
      <w:r w:rsidR="00B56A51" w:rsidRPr="005F4B34">
        <w:rPr>
          <w:rFonts w:ascii="Arial" w:hAnsi="Arial" w:cs="Arial"/>
          <w:sz w:val="22"/>
        </w:rPr>
        <w:t>3</w:t>
      </w:r>
      <w:r w:rsidR="00B32AC5" w:rsidRPr="005F4B34">
        <w:rPr>
          <w:rFonts w:ascii="Arial" w:hAnsi="Arial" w:cs="Arial"/>
          <w:sz w:val="22"/>
        </w:rPr>
        <w:t>(</w:t>
      </w:r>
      <w:r w:rsidR="004F7DEA" w:rsidRPr="005F4B34">
        <w:rPr>
          <w:rFonts w:ascii="Arial" w:hAnsi="Arial" w:cs="Arial"/>
          <w:sz w:val="22"/>
        </w:rPr>
        <w:t>a</w:t>
      </w:r>
      <w:r w:rsidR="00B32AC5" w:rsidRPr="005F4B34">
        <w:rPr>
          <w:rFonts w:ascii="Arial" w:hAnsi="Arial" w:cs="Arial"/>
          <w:sz w:val="22"/>
        </w:rPr>
        <w:t>)</w:t>
      </w:r>
      <w:r w:rsidR="00905628" w:rsidRPr="005F4B34">
        <w:rPr>
          <w:rFonts w:ascii="Arial" w:hAnsi="Arial" w:cs="Arial"/>
          <w:sz w:val="22"/>
        </w:rPr>
        <w:t xml:space="preserve"> </w:t>
      </w:r>
      <w:r w:rsidR="00B32AC5" w:rsidRPr="005F4B34">
        <w:rPr>
          <w:rFonts w:ascii="Arial" w:hAnsi="Arial" w:cs="Arial"/>
          <w:sz w:val="22"/>
        </w:rPr>
        <w:t xml:space="preserve">of the </w:t>
      </w:r>
      <w:r w:rsidR="00B3234A">
        <w:rPr>
          <w:rFonts w:ascii="Arial" w:hAnsi="Arial" w:cs="Arial"/>
          <w:sz w:val="22"/>
        </w:rPr>
        <w:t xml:space="preserve">ICN </w:t>
      </w:r>
      <w:r w:rsidR="00F449C6" w:rsidRPr="005F4B34">
        <w:rPr>
          <w:rFonts w:ascii="Arial" w:hAnsi="Arial" w:cs="Arial"/>
          <w:sz w:val="22"/>
        </w:rPr>
        <w:t>Framework on Competition Agency Procedures (“CAP”)</w:t>
      </w:r>
      <w:r w:rsidR="00905628" w:rsidRPr="005F4B34">
        <w:rPr>
          <w:rFonts w:ascii="Arial" w:hAnsi="Arial" w:cs="Arial"/>
          <w:sz w:val="22"/>
        </w:rPr>
        <w:t>.</w:t>
      </w:r>
    </w:p>
    <w:p w:rsidR="00A31293" w:rsidRPr="000B785F" w:rsidRDefault="00F449C6" w:rsidP="00097C9B">
      <w:pPr>
        <w:spacing w:before="360" w:after="120" w:line="240" w:lineRule="auto"/>
        <w:jc w:val="both"/>
        <w:rPr>
          <w:rFonts w:ascii="Arial" w:hAnsi="Arial" w:cs="Arial"/>
          <w:b/>
        </w:rPr>
      </w:pPr>
      <w:r w:rsidRPr="000B785F">
        <w:rPr>
          <w:rFonts w:ascii="Arial" w:hAnsi="Arial" w:cs="Arial"/>
          <w:b/>
        </w:rPr>
        <w:t>I.</w:t>
      </w:r>
      <w:r w:rsidRPr="000B785F">
        <w:rPr>
          <w:rFonts w:ascii="Arial" w:hAnsi="Arial" w:cs="Arial"/>
          <w:b/>
        </w:rPr>
        <w:tab/>
      </w:r>
      <w:r w:rsidR="00A31293" w:rsidRPr="000B785F">
        <w:rPr>
          <w:rFonts w:ascii="Arial" w:hAnsi="Arial" w:cs="Arial"/>
          <w:b/>
        </w:rPr>
        <w:t>Introduction</w:t>
      </w:r>
    </w:p>
    <w:p w:rsidR="00F449C6" w:rsidRDefault="004C6E6A" w:rsidP="005F4B34">
      <w:pPr>
        <w:pBdr>
          <w:top w:val="single" w:sz="4" w:space="1" w:color="auto"/>
          <w:left w:val="single" w:sz="4" w:space="4" w:color="auto"/>
          <w:bottom w:val="single" w:sz="4" w:space="1" w:color="auto"/>
          <w:right w:val="single" w:sz="4" w:space="4" w:color="auto"/>
        </w:pBdr>
        <w:ind w:left="426"/>
        <w:rPr>
          <w:rFonts w:ascii="Arial" w:hAnsi="Arial" w:cs="Arial"/>
          <w:i/>
        </w:rPr>
      </w:pPr>
      <w:r w:rsidRPr="005F4B34">
        <w:rPr>
          <w:rFonts w:ascii="Arial" w:hAnsi="Arial" w:cs="Arial"/>
          <w:i/>
        </w:rPr>
        <w:t>P</w:t>
      </w:r>
      <w:r w:rsidR="00F449C6" w:rsidRPr="005F4B34">
        <w:rPr>
          <w:rFonts w:ascii="Arial" w:hAnsi="Arial" w:cs="Arial"/>
          <w:i/>
        </w:rPr>
        <w:t xml:space="preserve">lease add </w:t>
      </w:r>
      <w:r w:rsidRPr="005F4B34">
        <w:rPr>
          <w:rFonts w:ascii="Arial" w:hAnsi="Arial" w:cs="Arial"/>
          <w:i/>
        </w:rPr>
        <w:t>brief presentation</w:t>
      </w:r>
      <w:r w:rsidR="00BF1251">
        <w:rPr>
          <w:rFonts w:ascii="Arial" w:hAnsi="Arial" w:cs="Arial"/>
          <w:i/>
        </w:rPr>
        <w:t>/</w:t>
      </w:r>
      <w:r w:rsidRPr="005F4B34">
        <w:rPr>
          <w:rFonts w:ascii="Arial" w:hAnsi="Arial" w:cs="Arial"/>
          <w:i/>
        </w:rPr>
        <w:t xml:space="preserve">link to </w:t>
      </w:r>
      <w:r w:rsidR="00F10D76">
        <w:rPr>
          <w:rFonts w:ascii="Arial" w:hAnsi="Arial" w:cs="Arial"/>
          <w:i/>
        </w:rPr>
        <w:t xml:space="preserve">agency </w:t>
      </w:r>
      <w:r w:rsidRPr="005F4B34">
        <w:rPr>
          <w:rFonts w:ascii="Arial" w:hAnsi="Arial" w:cs="Arial"/>
          <w:i/>
        </w:rPr>
        <w:t>website.</w:t>
      </w:r>
    </w:p>
    <w:p w:rsidR="003C2A3A" w:rsidRPr="000B785F" w:rsidRDefault="00DC2FB5" w:rsidP="00097C9B">
      <w:pPr>
        <w:spacing w:before="360" w:after="120" w:line="240" w:lineRule="auto"/>
        <w:jc w:val="both"/>
        <w:rPr>
          <w:rFonts w:ascii="Arial" w:hAnsi="Arial" w:cs="Arial"/>
          <w:b/>
        </w:rPr>
      </w:pPr>
      <w:r w:rsidRPr="005F4B34">
        <w:rPr>
          <w:rFonts w:ascii="Arial" w:hAnsi="Arial" w:cs="Arial"/>
          <w:b/>
        </w:rPr>
        <w:t>II.</w:t>
      </w:r>
      <w:r w:rsidRPr="005F4B34">
        <w:rPr>
          <w:rFonts w:ascii="Arial" w:hAnsi="Arial" w:cs="Arial"/>
          <w:b/>
        </w:rPr>
        <w:tab/>
      </w:r>
      <w:r w:rsidRPr="000B785F">
        <w:rPr>
          <w:rFonts w:ascii="Arial" w:hAnsi="Arial" w:cs="Arial"/>
          <w:b/>
        </w:rPr>
        <w:t xml:space="preserve">Laws, Regulations, and Policies </w:t>
      </w:r>
      <w:r w:rsidR="000B785F">
        <w:rPr>
          <w:rFonts w:ascii="Arial" w:hAnsi="Arial" w:cs="Arial"/>
          <w:b/>
        </w:rPr>
        <w:t>relevant for the implementation of the CAP</w:t>
      </w:r>
    </w:p>
    <w:p w:rsidR="00BF1251" w:rsidRPr="00BF1251" w:rsidRDefault="00BF1251" w:rsidP="00BF1251">
      <w:pPr>
        <w:pBdr>
          <w:top w:val="single" w:sz="4" w:space="1" w:color="auto"/>
          <w:left w:val="single" w:sz="4" w:space="4" w:color="auto"/>
          <w:bottom w:val="single" w:sz="4" w:space="1" w:color="auto"/>
          <w:right w:val="single" w:sz="4" w:space="4" w:color="auto"/>
        </w:pBdr>
        <w:ind w:left="426"/>
        <w:rPr>
          <w:rFonts w:ascii="Arial" w:hAnsi="Arial" w:cs="Arial"/>
          <w:i/>
        </w:rPr>
      </w:pPr>
      <w:r w:rsidRPr="00BF1251">
        <w:rPr>
          <w:rFonts w:ascii="Arial" w:hAnsi="Arial" w:cs="Arial"/>
          <w:i/>
        </w:rPr>
        <w:t>For each CAP Principle below, please explain how your competition law investigation and enforcement procedures meet the Principle. Please highlight important features relevant for the implementation of the CAP and explain limitations, if applicable. Feel free to include links or other references to related materials such as relevant legislation, implementing rules and regulations, and guidelines where helpful and appropriate.</w:t>
      </w:r>
    </w:p>
    <w:p w:rsidR="005E321B" w:rsidRPr="005F4B34" w:rsidRDefault="00BF1251" w:rsidP="00BF1251">
      <w:pPr>
        <w:pBdr>
          <w:top w:val="single" w:sz="4" w:space="1" w:color="auto"/>
          <w:left w:val="single" w:sz="4" w:space="4" w:color="auto"/>
          <w:bottom w:val="single" w:sz="4" w:space="1" w:color="auto"/>
          <w:right w:val="single" w:sz="4" w:space="4" w:color="auto"/>
        </w:pBdr>
        <w:ind w:left="426"/>
        <w:rPr>
          <w:rFonts w:ascii="Arial" w:hAnsi="Arial" w:cs="Arial"/>
          <w:i/>
        </w:rPr>
      </w:pPr>
      <w:r w:rsidRPr="00BF1251">
        <w:rPr>
          <w:rFonts w:ascii="Arial" w:hAnsi="Arial" w:cs="Arial"/>
          <w:i/>
        </w:rPr>
        <w:t>Please update your Template reflecting significant changes as they relate to the CAP, as needed.</w:t>
      </w:r>
    </w:p>
    <w:p w:rsidR="002C52D8" w:rsidRPr="005F4B34" w:rsidRDefault="000B785F" w:rsidP="00097C9B">
      <w:pPr>
        <w:spacing w:before="360" w:after="120" w:line="240" w:lineRule="auto"/>
        <w:jc w:val="both"/>
        <w:rPr>
          <w:rFonts w:ascii="Arial" w:hAnsi="Arial" w:cs="Arial"/>
          <w:b/>
        </w:rPr>
      </w:pPr>
      <w:r>
        <w:rPr>
          <w:rFonts w:ascii="Arial" w:hAnsi="Arial" w:cs="Arial"/>
          <w:b/>
        </w:rPr>
        <w:t>b)</w:t>
      </w:r>
      <w:r w:rsidR="002C52D8" w:rsidRPr="005F4B34">
        <w:rPr>
          <w:rFonts w:ascii="Arial" w:hAnsi="Arial" w:cs="Arial"/>
          <w:b/>
        </w:rPr>
        <w:t xml:space="preserve">  Non-Discrimination</w:t>
      </w:r>
    </w:p>
    <w:p w:rsidR="002C52D8" w:rsidRPr="005F4B34" w:rsidRDefault="004C3B36" w:rsidP="0002704B">
      <w:pPr>
        <w:pStyle w:val="Default"/>
        <w:spacing w:before="120" w:after="120"/>
        <w:ind w:left="284"/>
        <w:jc w:val="both"/>
        <w:rPr>
          <w:rFonts w:ascii="Arial" w:hAnsi="Arial" w:cs="Arial"/>
          <w:b w:val="0"/>
          <w:i/>
          <w:color w:val="000000"/>
          <w:sz w:val="22"/>
          <w:szCs w:val="22"/>
        </w:rPr>
      </w:pPr>
      <w:r w:rsidRPr="004C3B36">
        <w:rPr>
          <w:rFonts w:ascii="Arial" w:hAnsi="Arial" w:cs="Arial"/>
          <w:b w:val="0"/>
          <w:i/>
          <w:color w:val="000000"/>
          <w:sz w:val="22"/>
          <w:szCs w:val="22"/>
        </w:rPr>
        <w:t>Each Participant will ensure that its investigation and enforcement policies and Procedural Rules afford Persons of another jurisdiction treatment no less favorable than Persons of its jurisdiction in like circumstances.</w:t>
      </w:r>
    </w:p>
    <w:p w:rsidR="00AC70B0" w:rsidRDefault="00AC70B0" w:rsidP="00B3234A">
      <w:pPr>
        <w:pBdr>
          <w:top w:val="single" w:sz="4" w:space="1" w:color="auto"/>
          <w:left w:val="single" w:sz="4" w:space="4" w:color="auto"/>
          <w:bottom w:val="single" w:sz="4" w:space="1" w:color="auto"/>
          <w:right w:val="single" w:sz="4" w:space="4" w:color="auto"/>
        </w:pBdr>
        <w:ind w:left="425"/>
        <w:rPr>
          <w:rFonts w:ascii="Arial" w:hAnsi="Arial" w:cs="Arial"/>
          <w:color w:val="000000"/>
        </w:rPr>
      </w:pPr>
      <w:bookmarkStart w:id="0" w:name="_GoBack"/>
      <w:bookmarkEnd w:id="0"/>
    </w:p>
    <w:p w:rsidR="00097C9B" w:rsidRPr="00B3234A" w:rsidRDefault="00097C9B" w:rsidP="00B3234A">
      <w:pPr>
        <w:pBdr>
          <w:top w:val="single" w:sz="4" w:space="1" w:color="auto"/>
          <w:left w:val="single" w:sz="4" w:space="4" w:color="auto"/>
          <w:bottom w:val="single" w:sz="4" w:space="1" w:color="auto"/>
          <w:right w:val="single" w:sz="4" w:space="4" w:color="auto"/>
        </w:pBdr>
        <w:ind w:left="425"/>
        <w:rPr>
          <w:rFonts w:ascii="Arial" w:hAnsi="Arial" w:cs="Arial"/>
          <w:color w:val="000000"/>
        </w:rPr>
      </w:pPr>
    </w:p>
    <w:p w:rsidR="00AB5ADF" w:rsidRPr="005F4B34" w:rsidRDefault="000B785F" w:rsidP="00097C9B">
      <w:pPr>
        <w:keepNext/>
        <w:spacing w:before="360" w:after="120" w:line="240" w:lineRule="auto"/>
        <w:jc w:val="both"/>
        <w:rPr>
          <w:rFonts w:ascii="Arial" w:hAnsi="Arial" w:cs="Arial"/>
          <w:b/>
        </w:rPr>
      </w:pPr>
      <w:r>
        <w:rPr>
          <w:rFonts w:ascii="Arial" w:hAnsi="Arial" w:cs="Arial"/>
          <w:b/>
        </w:rPr>
        <w:t>c)</w:t>
      </w:r>
      <w:r w:rsidR="00AB5ADF" w:rsidRPr="005F4B34">
        <w:rPr>
          <w:rFonts w:ascii="Arial" w:hAnsi="Arial" w:cs="Arial"/>
          <w:b/>
        </w:rPr>
        <w:t xml:space="preserve">  Transparency and Predictability</w:t>
      </w:r>
    </w:p>
    <w:p w:rsidR="002C52D8" w:rsidRPr="005F4B34" w:rsidRDefault="004C3B36" w:rsidP="00D565F0">
      <w:pPr>
        <w:pStyle w:val="ListParagraph"/>
        <w:keepNext/>
        <w:numPr>
          <w:ilvl w:val="0"/>
          <w:numId w:val="24"/>
        </w:numPr>
        <w:spacing w:before="120" w:after="120" w:line="240" w:lineRule="auto"/>
        <w:ind w:left="284" w:hanging="142"/>
        <w:contextualSpacing w:val="0"/>
        <w:jc w:val="both"/>
        <w:rPr>
          <w:rFonts w:ascii="Arial" w:hAnsi="Arial" w:cs="Arial"/>
          <w:i/>
          <w:sz w:val="22"/>
        </w:rPr>
      </w:pPr>
      <w:r w:rsidRPr="004C3B36">
        <w:rPr>
          <w:rFonts w:ascii="Arial" w:hAnsi="Arial" w:cs="Arial"/>
          <w:i/>
          <w:sz w:val="22"/>
        </w:rPr>
        <w:t>Each Participant will ensure that Competition Laws and regulations that apply to Investigations and Enforcement Proceedings in its jurisdiction are publicly available.</w:t>
      </w:r>
    </w:p>
    <w:p w:rsidR="00AB5ADF" w:rsidRPr="005F4B34" w:rsidRDefault="004C3B36" w:rsidP="00D565F0">
      <w:pPr>
        <w:pStyle w:val="ListParagraph"/>
        <w:keepNext/>
        <w:numPr>
          <w:ilvl w:val="0"/>
          <w:numId w:val="24"/>
        </w:numPr>
        <w:spacing w:before="120" w:after="120" w:line="240" w:lineRule="auto"/>
        <w:ind w:left="284" w:hanging="142"/>
        <w:contextualSpacing w:val="0"/>
        <w:jc w:val="both"/>
        <w:rPr>
          <w:rFonts w:ascii="Arial" w:hAnsi="Arial" w:cs="Arial"/>
          <w:i/>
          <w:sz w:val="22"/>
        </w:rPr>
      </w:pPr>
      <w:r w:rsidRPr="004C3B36">
        <w:rPr>
          <w:rFonts w:ascii="Arial" w:hAnsi="Arial" w:cs="Arial"/>
          <w:i/>
          <w:sz w:val="22"/>
        </w:rPr>
        <w:t>Each Participant with the authority to adopt Procedural Rules will have in place such rules applicable to Investigations and Enforcement Proceedings in its jurisdiction.</w:t>
      </w:r>
    </w:p>
    <w:p w:rsidR="00AB5ADF" w:rsidRPr="00B3234A" w:rsidRDefault="004C3B36" w:rsidP="00097C9B">
      <w:pPr>
        <w:pStyle w:val="ListParagraph"/>
        <w:numPr>
          <w:ilvl w:val="0"/>
          <w:numId w:val="24"/>
        </w:numPr>
        <w:spacing w:before="120" w:after="120" w:line="240" w:lineRule="auto"/>
        <w:ind w:left="284" w:hanging="142"/>
        <w:contextualSpacing w:val="0"/>
        <w:jc w:val="both"/>
        <w:rPr>
          <w:rFonts w:ascii="Arial" w:hAnsi="Arial" w:cs="Arial"/>
          <w:i/>
          <w:sz w:val="22"/>
        </w:rPr>
      </w:pPr>
      <w:r w:rsidRPr="004C3B36">
        <w:rPr>
          <w:rFonts w:ascii="Arial" w:hAnsi="Arial" w:cs="Arial"/>
          <w:i/>
          <w:sz w:val="22"/>
        </w:rPr>
        <w:t>Each Participant will ensure that Procedural Rules that apply to Investigations and Enforcement Proceedings in its jurisdiction are publicly available.</w:t>
      </w:r>
    </w:p>
    <w:p w:rsidR="00471F90" w:rsidRPr="00B3234A" w:rsidRDefault="004C3B36" w:rsidP="00097C9B">
      <w:pPr>
        <w:pStyle w:val="ListParagraph"/>
        <w:numPr>
          <w:ilvl w:val="0"/>
          <w:numId w:val="24"/>
        </w:numPr>
        <w:spacing w:before="120" w:after="120" w:line="240" w:lineRule="auto"/>
        <w:ind w:left="284" w:hanging="142"/>
        <w:contextualSpacing w:val="0"/>
        <w:jc w:val="both"/>
        <w:rPr>
          <w:rFonts w:ascii="Arial" w:hAnsi="Arial" w:cs="Arial"/>
          <w:i/>
          <w:sz w:val="22"/>
        </w:rPr>
      </w:pPr>
      <w:r w:rsidRPr="004C3B36">
        <w:rPr>
          <w:rFonts w:ascii="Arial" w:hAnsi="Arial" w:cs="Arial"/>
          <w:i/>
          <w:sz w:val="22"/>
        </w:rPr>
        <w:t>Each Participant will follow applicable Procedural Rules in conducting Investigations and in participating in Enforcement Proceedings in its jurisdiction.</w:t>
      </w:r>
    </w:p>
    <w:p w:rsidR="002C52D8" w:rsidRPr="00B3234A" w:rsidRDefault="004C3B36" w:rsidP="00097C9B">
      <w:pPr>
        <w:pStyle w:val="ListParagraph"/>
        <w:keepNext/>
        <w:numPr>
          <w:ilvl w:val="0"/>
          <w:numId w:val="24"/>
        </w:numPr>
        <w:spacing w:before="120" w:after="120" w:line="240" w:lineRule="auto"/>
        <w:ind w:left="284" w:hanging="142"/>
        <w:contextualSpacing w:val="0"/>
        <w:jc w:val="both"/>
        <w:rPr>
          <w:rFonts w:ascii="Arial" w:hAnsi="Arial" w:cs="Arial"/>
          <w:i/>
          <w:sz w:val="22"/>
        </w:rPr>
      </w:pPr>
      <w:r w:rsidRPr="004C3B36">
        <w:rPr>
          <w:rFonts w:ascii="Arial" w:hAnsi="Arial" w:cs="Arial"/>
          <w:i/>
          <w:sz w:val="22"/>
        </w:rPr>
        <w:t>Each Participant is encouraged to have publicly available guidance or other statements, clarifying or explaining its Investigations and Enforcement Proceedings, as appropriate.</w:t>
      </w:r>
    </w:p>
    <w:p w:rsidR="00AC70B0" w:rsidRDefault="00AC70B0" w:rsidP="00097C9B">
      <w:pPr>
        <w:keepNext/>
        <w:pBdr>
          <w:top w:val="single" w:sz="4" w:space="1" w:color="auto"/>
          <w:left w:val="single" w:sz="4" w:space="4" w:color="auto"/>
          <w:bottom w:val="single" w:sz="4" w:space="1" w:color="auto"/>
          <w:right w:val="single" w:sz="4" w:space="4" w:color="auto"/>
        </w:pBdr>
        <w:ind w:left="426"/>
        <w:rPr>
          <w:rFonts w:ascii="Arial" w:hAnsi="Arial" w:cs="Arial"/>
        </w:rPr>
      </w:pPr>
    </w:p>
    <w:p w:rsidR="005F4B34" w:rsidRPr="00B3234A" w:rsidRDefault="005F4B34" w:rsidP="005F4B34">
      <w:pPr>
        <w:pBdr>
          <w:top w:val="single" w:sz="4" w:space="1" w:color="auto"/>
          <w:left w:val="single" w:sz="4" w:space="4" w:color="auto"/>
          <w:bottom w:val="single" w:sz="4" w:space="1" w:color="auto"/>
          <w:right w:val="single" w:sz="4" w:space="4" w:color="auto"/>
        </w:pBdr>
        <w:ind w:left="426"/>
        <w:rPr>
          <w:rFonts w:ascii="Arial" w:hAnsi="Arial" w:cs="Arial"/>
        </w:rPr>
      </w:pPr>
    </w:p>
    <w:p w:rsidR="00E04F5F" w:rsidRPr="005F4B34" w:rsidRDefault="000B785F" w:rsidP="00097C9B">
      <w:pPr>
        <w:keepNext/>
        <w:spacing w:before="360" w:after="120" w:line="240" w:lineRule="auto"/>
        <w:jc w:val="both"/>
        <w:rPr>
          <w:rFonts w:ascii="Arial" w:hAnsi="Arial" w:cs="Arial"/>
          <w:b/>
        </w:rPr>
      </w:pPr>
      <w:r>
        <w:rPr>
          <w:rFonts w:ascii="Arial" w:hAnsi="Arial" w:cs="Arial"/>
          <w:b/>
        </w:rPr>
        <w:lastRenderedPageBreak/>
        <w:t>d)</w:t>
      </w:r>
      <w:r w:rsidR="00E04F5F" w:rsidRPr="005F4B34">
        <w:rPr>
          <w:rFonts w:ascii="Arial" w:hAnsi="Arial" w:cs="Arial"/>
          <w:b/>
        </w:rPr>
        <w:t xml:space="preserve">  Investigative Process</w:t>
      </w:r>
    </w:p>
    <w:p w:rsidR="00E04F5F" w:rsidRPr="00B3234A" w:rsidRDefault="004C3B36" w:rsidP="00D565F0">
      <w:pPr>
        <w:pStyle w:val="ListParagraph"/>
        <w:keepNext/>
        <w:numPr>
          <w:ilvl w:val="0"/>
          <w:numId w:val="25"/>
        </w:numPr>
        <w:spacing w:before="120" w:after="120" w:line="240" w:lineRule="auto"/>
        <w:ind w:left="284" w:hanging="142"/>
        <w:contextualSpacing w:val="0"/>
        <w:jc w:val="both"/>
        <w:rPr>
          <w:rFonts w:ascii="Arial" w:hAnsi="Arial" w:cs="Arial"/>
          <w:i/>
          <w:sz w:val="22"/>
        </w:rPr>
      </w:pPr>
      <w:r w:rsidRPr="004C3B36">
        <w:rPr>
          <w:rFonts w:ascii="Arial" w:hAnsi="Arial" w:cs="Arial"/>
          <w:i/>
          <w:sz w:val="22"/>
        </w:rPr>
        <w:t>Participants will inform any Person that is the subject of an Investigation as soon as practical and legally permissible of that Investigation, according to the status and specific needs (e.g., forensic considerations) of the Investigation. This information will include the legal basis for the Investigation and the conduct or action under Investigation.</w:t>
      </w:r>
    </w:p>
    <w:p w:rsidR="00E04F5F" w:rsidRPr="00B3234A" w:rsidRDefault="004C3B36" w:rsidP="00D565F0">
      <w:pPr>
        <w:pStyle w:val="ListParagraph"/>
        <w:keepNext/>
        <w:numPr>
          <w:ilvl w:val="0"/>
          <w:numId w:val="25"/>
        </w:numPr>
        <w:spacing w:before="120" w:after="120" w:line="240" w:lineRule="auto"/>
        <w:ind w:left="284" w:hanging="142"/>
        <w:contextualSpacing w:val="0"/>
        <w:jc w:val="both"/>
        <w:rPr>
          <w:rFonts w:ascii="Arial" w:hAnsi="Arial" w:cs="Arial"/>
          <w:i/>
          <w:sz w:val="22"/>
        </w:rPr>
      </w:pPr>
      <w:r w:rsidRPr="004C3B36">
        <w:rPr>
          <w:rFonts w:ascii="Arial" w:hAnsi="Arial" w:cs="Arial"/>
          <w:i/>
          <w:sz w:val="22"/>
        </w:rPr>
        <w:t>Participants will provide any Person that has been informed that it is the subject of an Investigation, or that has notified a merger or other transaction or conduct, with reasonable opportunities for meaningful and timely engagement on significant and relevant factual, legal, economic, and procedural issues, according to the status and specific needs of the Investigation.</w:t>
      </w:r>
    </w:p>
    <w:p w:rsidR="00E04F5F" w:rsidRPr="00B3234A" w:rsidRDefault="004C3B36" w:rsidP="00D565F0">
      <w:pPr>
        <w:pStyle w:val="ListParagraph"/>
        <w:keepNext/>
        <w:numPr>
          <w:ilvl w:val="0"/>
          <w:numId w:val="25"/>
        </w:numPr>
        <w:spacing w:before="120" w:after="120" w:line="240" w:lineRule="auto"/>
        <w:ind w:left="284" w:hanging="142"/>
        <w:contextualSpacing w:val="0"/>
        <w:jc w:val="both"/>
        <w:rPr>
          <w:rFonts w:ascii="Arial" w:hAnsi="Arial" w:cs="Arial"/>
          <w:i/>
          <w:sz w:val="22"/>
        </w:rPr>
      </w:pPr>
      <w:r w:rsidRPr="004C3B36">
        <w:rPr>
          <w:rFonts w:ascii="Arial" w:hAnsi="Arial" w:cs="Arial"/>
          <w:i/>
          <w:sz w:val="22"/>
        </w:rPr>
        <w:t>Participants will focus investigative requests on information that they deem may be relevant to the competition issues under review as part of the Investigation.  Participants will provide reasonable time for Persons to respond to requests during Investigations, considering the needs to conduct informed Investigations and avoid unnecessary delay.</w:t>
      </w:r>
    </w:p>
    <w:p w:rsidR="00943DC9" w:rsidRPr="00B3234A" w:rsidRDefault="00943DC9" w:rsidP="005F4B34">
      <w:pPr>
        <w:pBdr>
          <w:top w:val="single" w:sz="4" w:space="1" w:color="auto"/>
          <w:left w:val="single" w:sz="4" w:space="4" w:color="auto"/>
          <w:bottom w:val="single" w:sz="4" w:space="1" w:color="auto"/>
          <w:right w:val="single" w:sz="4" w:space="4" w:color="auto"/>
        </w:pBdr>
        <w:ind w:left="426"/>
        <w:rPr>
          <w:rFonts w:ascii="Arial" w:hAnsi="Arial" w:cs="Arial"/>
        </w:rPr>
      </w:pPr>
    </w:p>
    <w:p w:rsidR="00097C9B" w:rsidRPr="00B3234A" w:rsidRDefault="00097C9B" w:rsidP="005F4B34">
      <w:pPr>
        <w:pBdr>
          <w:top w:val="single" w:sz="4" w:space="1" w:color="auto"/>
          <w:left w:val="single" w:sz="4" w:space="4" w:color="auto"/>
          <w:bottom w:val="single" w:sz="4" w:space="1" w:color="auto"/>
          <w:right w:val="single" w:sz="4" w:space="4" w:color="auto"/>
        </w:pBdr>
        <w:ind w:left="426"/>
        <w:rPr>
          <w:rFonts w:ascii="Arial" w:hAnsi="Arial" w:cs="Arial"/>
        </w:rPr>
      </w:pPr>
    </w:p>
    <w:p w:rsidR="00E04F5F" w:rsidRPr="005F4B34" w:rsidRDefault="000B785F" w:rsidP="00097C9B">
      <w:pPr>
        <w:keepNext/>
        <w:spacing w:before="360" w:after="120" w:line="240" w:lineRule="auto"/>
        <w:jc w:val="both"/>
        <w:rPr>
          <w:rFonts w:ascii="Arial" w:hAnsi="Arial" w:cs="Arial"/>
          <w:b/>
          <w:i/>
        </w:rPr>
      </w:pPr>
      <w:r>
        <w:rPr>
          <w:rFonts w:ascii="Arial" w:hAnsi="Arial" w:cs="Arial"/>
          <w:b/>
          <w:i/>
        </w:rPr>
        <w:t>e)</w:t>
      </w:r>
      <w:r w:rsidR="00E04F5F" w:rsidRPr="005F4B34">
        <w:rPr>
          <w:rFonts w:ascii="Arial" w:hAnsi="Arial" w:cs="Arial"/>
          <w:b/>
          <w:i/>
        </w:rPr>
        <w:t xml:space="preserve">  Timing of </w:t>
      </w:r>
      <w:r w:rsidR="00E04F5F" w:rsidRPr="00097C9B">
        <w:rPr>
          <w:rFonts w:ascii="Arial" w:hAnsi="Arial" w:cs="Arial"/>
          <w:b/>
        </w:rPr>
        <w:t>Investigations</w:t>
      </w:r>
      <w:r w:rsidR="00E04F5F" w:rsidRPr="005F4B34">
        <w:rPr>
          <w:rFonts w:ascii="Arial" w:hAnsi="Arial" w:cs="Arial"/>
          <w:b/>
          <w:i/>
        </w:rPr>
        <w:t xml:space="preserve"> and Enforcement Proceedings</w:t>
      </w:r>
    </w:p>
    <w:p w:rsidR="00E04F5F" w:rsidRPr="006A18F3" w:rsidRDefault="004C3B36" w:rsidP="0002704B">
      <w:pPr>
        <w:pStyle w:val="Default"/>
        <w:keepNext/>
        <w:spacing w:before="120" w:after="120"/>
        <w:ind w:left="284"/>
        <w:jc w:val="both"/>
        <w:rPr>
          <w:rFonts w:ascii="Arial" w:hAnsi="Arial" w:cs="Arial"/>
          <w:b w:val="0"/>
          <w:i/>
          <w:color w:val="000000"/>
          <w:sz w:val="22"/>
          <w:szCs w:val="22"/>
        </w:rPr>
      </w:pPr>
      <w:r w:rsidRPr="006A18F3">
        <w:rPr>
          <w:rFonts w:ascii="Arial" w:hAnsi="Arial" w:cs="Arial"/>
          <w:b w:val="0"/>
          <w:i/>
          <w:color w:val="000000"/>
          <w:sz w:val="22"/>
          <w:szCs w:val="22"/>
        </w:rPr>
        <w:t>Each Participant will endeavor to conclude its Investigations and aspects of Enforcement Proceedings under its control within a reasonable time period, taking into account the nature and complexity of the case.</w:t>
      </w:r>
    </w:p>
    <w:p w:rsidR="00097C9B" w:rsidRPr="00B3234A" w:rsidRDefault="00097C9B" w:rsidP="005F4B34">
      <w:pPr>
        <w:pBdr>
          <w:top w:val="single" w:sz="4" w:space="1" w:color="auto"/>
          <w:left w:val="single" w:sz="4" w:space="4" w:color="auto"/>
          <w:bottom w:val="single" w:sz="4" w:space="1" w:color="auto"/>
          <w:right w:val="single" w:sz="4" w:space="4" w:color="auto"/>
        </w:pBdr>
        <w:ind w:left="426"/>
        <w:rPr>
          <w:rFonts w:ascii="Arial" w:hAnsi="Arial" w:cs="Arial"/>
        </w:rPr>
      </w:pPr>
    </w:p>
    <w:p w:rsidR="005F4B34" w:rsidRPr="00B3234A" w:rsidRDefault="005F4B34" w:rsidP="005F4B34">
      <w:pPr>
        <w:pBdr>
          <w:top w:val="single" w:sz="4" w:space="1" w:color="auto"/>
          <w:left w:val="single" w:sz="4" w:space="4" w:color="auto"/>
          <w:bottom w:val="single" w:sz="4" w:space="1" w:color="auto"/>
          <w:right w:val="single" w:sz="4" w:space="4" w:color="auto"/>
        </w:pBdr>
        <w:ind w:left="426"/>
        <w:rPr>
          <w:rFonts w:ascii="Arial" w:hAnsi="Arial" w:cs="Arial"/>
        </w:rPr>
      </w:pPr>
    </w:p>
    <w:p w:rsidR="00E04F5F" w:rsidRPr="005F4B34" w:rsidRDefault="000B785F" w:rsidP="00097C9B">
      <w:pPr>
        <w:keepNext/>
        <w:spacing w:before="360" w:after="120" w:line="240" w:lineRule="auto"/>
        <w:jc w:val="both"/>
        <w:rPr>
          <w:rFonts w:ascii="Arial" w:hAnsi="Arial" w:cs="Arial"/>
          <w:b/>
          <w:i/>
        </w:rPr>
      </w:pPr>
      <w:r>
        <w:rPr>
          <w:rFonts w:ascii="Arial" w:hAnsi="Arial" w:cs="Arial"/>
          <w:b/>
          <w:i/>
        </w:rPr>
        <w:t>f)</w:t>
      </w:r>
      <w:r w:rsidR="00E04F5F" w:rsidRPr="005F4B34">
        <w:rPr>
          <w:rFonts w:ascii="Arial" w:hAnsi="Arial" w:cs="Arial"/>
          <w:b/>
          <w:i/>
        </w:rPr>
        <w:t xml:space="preserve">  </w:t>
      </w:r>
      <w:r w:rsidR="00E04F5F" w:rsidRPr="00097C9B">
        <w:rPr>
          <w:rFonts w:ascii="Arial" w:hAnsi="Arial" w:cs="Arial"/>
          <w:b/>
        </w:rPr>
        <w:t>Confidentiality</w:t>
      </w:r>
    </w:p>
    <w:p w:rsidR="00E04F5F" w:rsidRPr="00B3234A" w:rsidRDefault="004C3B36" w:rsidP="00D565F0">
      <w:pPr>
        <w:pStyle w:val="ListParagraph"/>
        <w:keepNext/>
        <w:numPr>
          <w:ilvl w:val="0"/>
          <w:numId w:val="26"/>
        </w:numPr>
        <w:spacing w:before="120" w:after="120" w:line="240" w:lineRule="auto"/>
        <w:ind w:left="284" w:hanging="142"/>
        <w:contextualSpacing w:val="0"/>
        <w:jc w:val="both"/>
        <w:rPr>
          <w:rFonts w:ascii="Arial" w:hAnsi="Arial" w:cs="Arial"/>
          <w:i/>
          <w:sz w:val="22"/>
        </w:rPr>
      </w:pPr>
      <w:r w:rsidRPr="004C3B36">
        <w:rPr>
          <w:rFonts w:ascii="Arial" w:hAnsi="Arial" w:cs="Arial"/>
          <w:i/>
          <w:sz w:val="22"/>
        </w:rPr>
        <w:t>Each Participant will have publicly available rules, policies, or guidance regarding the identification and treatment of confidential information.</w:t>
      </w:r>
    </w:p>
    <w:p w:rsidR="00E04F5F" w:rsidRPr="00B3234A" w:rsidRDefault="004C3B36" w:rsidP="00D565F0">
      <w:pPr>
        <w:pStyle w:val="ListParagraph"/>
        <w:keepNext/>
        <w:numPr>
          <w:ilvl w:val="0"/>
          <w:numId w:val="26"/>
        </w:numPr>
        <w:spacing w:before="120" w:after="120" w:line="240" w:lineRule="auto"/>
        <w:ind w:left="284" w:hanging="142"/>
        <w:contextualSpacing w:val="0"/>
        <w:jc w:val="both"/>
        <w:rPr>
          <w:rFonts w:ascii="Arial" w:hAnsi="Arial" w:cs="Arial"/>
          <w:i/>
          <w:sz w:val="22"/>
        </w:rPr>
      </w:pPr>
      <w:r w:rsidRPr="004C3B36">
        <w:rPr>
          <w:rFonts w:ascii="Arial" w:hAnsi="Arial" w:cs="Arial"/>
          <w:i/>
          <w:sz w:val="22"/>
        </w:rPr>
        <w:t>Each Participant will protect from unlawful disclosure all confidential information obtained or used by the Participant during Investigations and Enforcement Proceedings.</w:t>
      </w:r>
    </w:p>
    <w:p w:rsidR="00E04F5F" w:rsidRPr="00B3234A" w:rsidRDefault="004C3B36" w:rsidP="00D565F0">
      <w:pPr>
        <w:pStyle w:val="ListParagraph"/>
        <w:keepNext/>
        <w:numPr>
          <w:ilvl w:val="0"/>
          <w:numId w:val="26"/>
        </w:numPr>
        <w:spacing w:before="120" w:after="120" w:line="240" w:lineRule="auto"/>
        <w:ind w:left="284" w:hanging="142"/>
        <w:contextualSpacing w:val="0"/>
        <w:jc w:val="both"/>
        <w:rPr>
          <w:rFonts w:ascii="Arial" w:hAnsi="Arial" w:cs="Arial"/>
          <w:i/>
          <w:sz w:val="22"/>
        </w:rPr>
      </w:pPr>
      <w:r w:rsidRPr="004C3B36">
        <w:rPr>
          <w:rFonts w:ascii="Arial" w:hAnsi="Arial" w:cs="Arial"/>
          <w:i/>
          <w:sz w:val="22"/>
        </w:rPr>
        <w:t>Each Participant will take into consideration both the interests of the Persons concerned and of the public in fair, effective, and transparent enforcement regarding the disclosure of confidential information during an Enforcement Proceeding.</w:t>
      </w:r>
    </w:p>
    <w:p w:rsidR="004C6E6A" w:rsidRPr="00B3234A" w:rsidRDefault="004C6E6A" w:rsidP="005F4B34">
      <w:pPr>
        <w:pBdr>
          <w:top w:val="single" w:sz="4" w:space="1" w:color="auto"/>
          <w:left w:val="single" w:sz="4" w:space="4" w:color="auto"/>
          <w:bottom w:val="single" w:sz="4" w:space="1" w:color="auto"/>
          <w:right w:val="single" w:sz="4" w:space="4" w:color="auto"/>
        </w:pBdr>
        <w:ind w:left="426"/>
        <w:rPr>
          <w:rFonts w:ascii="Arial" w:hAnsi="Arial" w:cs="Arial"/>
        </w:rPr>
      </w:pPr>
    </w:p>
    <w:p w:rsidR="005F4B34" w:rsidRPr="00B3234A" w:rsidRDefault="005F4B34" w:rsidP="005F4B34">
      <w:pPr>
        <w:pBdr>
          <w:top w:val="single" w:sz="4" w:space="1" w:color="auto"/>
          <w:left w:val="single" w:sz="4" w:space="4" w:color="auto"/>
          <w:bottom w:val="single" w:sz="4" w:space="1" w:color="auto"/>
          <w:right w:val="single" w:sz="4" w:space="4" w:color="auto"/>
        </w:pBdr>
        <w:ind w:left="426"/>
        <w:rPr>
          <w:rFonts w:ascii="Arial" w:hAnsi="Arial" w:cs="Arial"/>
        </w:rPr>
      </w:pPr>
    </w:p>
    <w:p w:rsidR="00E04F5F" w:rsidRPr="005F4B34" w:rsidRDefault="000B785F" w:rsidP="00097C9B">
      <w:pPr>
        <w:keepNext/>
        <w:spacing w:before="360" w:after="120" w:line="240" w:lineRule="auto"/>
        <w:jc w:val="both"/>
        <w:rPr>
          <w:rFonts w:ascii="Arial" w:hAnsi="Arial" w:cs="Arial"/>
          <w:b/>
        </w:rPr>
      </w:pPr>
      <w:r>
        <w:rPr>
          <w:rFonts w:ascii="Arial" w:hAnsi="Arial" w:cs="Arial"/>
          <w:b/>
        </w:rPr>
        <w:t>g)</w:t>
      </w:r>
      <w:r w:rsidR="00E04F5F" w:rsidRPr="005F4B34">
        <w:rPr>
          <w:rFonts w:ascii="Arial" w:hAnsi="Arial" w:cs="Arial"/>
          <w:b/>
        </w:rPr>
        <w:t xml:space="preserve">  Conflicts of Interest</w:t>
      </w:r>
    </w:p>
    <w:p w:rsidR="00E04F5F" w:rsidRPr="006A18F3" w:rsidRDefault="004C3B36" w:rsidP="00097C9B">
      <w:pPr>
        <w:pStyle w:val="Default"/>
        <w:keepNext/>
        <w:spacing w:before="120" w:after="120"/>
        <w:ind w:left="284"/>
        <w:jc w:val="both"/>
        <w:rPr>
          <w:rFonts w:ascii="Arial" w:hAnsi="Arial" w:cs="Arial"/>
          <w:b w:val="0"/>
          <w:i/>
          <w:color w:val="000000"/>
          <w:sz w:val="22"/>
          <w:szCs w:val="22"/>
        </w:rPr>
      </w:pPr>
      <w:r w:rsidRPr="006A18F3">
        <w:rPr>
          <w:rFonts w:ascii="Arial" w:hAnsi="Arial" w:cs="Arial"/>
          <w:b w:val="0"/>
          <w:i/>
          <w:color w:val="000000"/>
          <w:sz w:val="22"/>
          <w:szCs w:val="22"/>
        </w:rPr>
        <w:t xml:space="preserve">Officials, including decision makers, of the Participants will be objective and impartial and will not have material personal or financial conflicts of interest in the Investigations and Enforcement Proceedings in which they participate or oversee.  Each Participant is </w:t>
      </w:r>
      <w:r w:rsidRPr="006A18F3">
        <w:rPr>
          <w:rFonts w:ascii="Arial" w:hAnsi="Arial" w:cs="Arial"/>
          <w:b w:val="0"/>
          <w:i/>
          <w:color w:val="000000"/>
          <w:sz w:val="22"/>
          <w:szCs w:val="22"/>
        </w:rPr>
        <w:lastRenderedPageBreak/>
        <w:t>encouraged to have rules, policies, or guidelines regarding the identification and prevention or handling of such conflicts.</w:t>
      </w:r>
    </w:p>
    <w:p w:rsidR="004C6E6A" w:rsidRDefault="004C6E6A" w:rsidP="005F4B34">
      <w:pPr>
        <w:pBdr>
          <w:top w:val="single" w:sz="4" w:space="1" w:color="auto"/>
          <w:left w:val="single" w:sz="4" w:space="4" w:color="auto"/>
          <w:bottom w:val="single" w:sz="4" w:space="1" w:color="auto"/>
          <w:right w:val="single" w:sz="4" w:space="4" w:color="auto"/>
        </w:pBdr>
        <w:ind w:left="426"/>
        <w:rPr>
          <w:rFonts w:ascii="Arial" w:hAnsi="Arial" w:cs="Arial"/>
          <w:i/>
        </w:rPr>
      </w:pPr>
    </w:p>
    <w:p w:rsidR="005F4B34" w:rsidRPr="005F4B34" w:rsidRDefault="005F4B34" w:rsidP="005F4B34">
      <w:pPr>
        <w:pBdr>
          <w:top w:val="single" w:sz="4" w:space="1" w:color="auto"/>
          <w:left w:val="single" w:sz="4" w:space="4" w:color="auto"/>
          <w:bottom w:val="single" w:sz="4" w:space="1" w:color="auto"/>
          <w:right w:val="single" w:sz="4" w:space="4" w:color="auto"/>
        </w:pBdr>
        <w:ind w:left="426"/>
        <w:rPr>
          <w:rFonts w:ascii="Arial" w:hAnsi="Arial" w:cs="Arial"/>
          <w:i/>
        </w:rPr>
      </w:pPr>
    </w:p>
    <w:p w:rsidR="00E04F5F" w:rsidRPr="005F4B34" w:rsidRDefault="000B785F" w:rsidP="00097C9B">
      <w:pPr>
        <w:keepNext/>
        <w:spacing w:before="360" w:after="120" w:line="240" w:lineRule="auto"/>
        <w:jc w:val="both"/>
        <w:rPr>
          <w:rFonts w:ascii="Arial" w:hAnsi="Arial" w:cs="Arial"/>
          <w:b/>
        </w:rPr>
      </w:pPr>
      <w:r>
        <w:rPr>
          <w:rFonts w:ascii="Arial" w:hAnsi="Arial" w:cs="Arial"/>
          <w:b/>
        </w:rPr>
        <w:t>h)</w:t>
      </w:r>
      <w:r w:rsidR="00E04F5F" w:rsidRPr="005F4B34">
        <w:rPr>
          <w:rFonts w:ascii="Arial" w:hAnsi="Arial" w:cs="Arial"/>
          <w:b/>
        </w:rPr>
        <w:t xml:space="preserve">  Notice and Opportunity to Defend</w:t>
      </w:r>
    </w:p>
    <w:p w:rsidR="00E04F5F" w:rsidRPr="006A18F3" w:rsidRDefault="0083509C" w:rsidP="00D565F0">
      <w:pPr>
        <w:pStyle w:val="ListParagraph"/>
        <w:keepNext/>
        <w:numPr>
          <w:ilvl w:val="0"/>
          <w:numId w:val="27"/>
        </w:numPr>
        <w:spacing w:before="120" w:after="120" w:line="240" w:lineRule="auto"/>
        <w:ind w:left="284" w:hanging="142"/>
        <w:contextualSpacing w:val="0"/>
        <w:jc w:val="both"/>
        <w:rPr>
          <w:rFonts w:ascii="Arial" w:hAnsi="Arial" w:cs="Arial"/>
          <w:sz w:val="22"/>
        </w:rPr>
      </w:pPr>
      <w:r w:rsidRPr="006A18F3">
        <w:rPr>
          <w:rFonts w:ascii="Arial" w:hAnsi="Arial" w:cs="Arial"/>
          <w:i/>
          <w:sz w:val="22"/>
        </w:rPr>
        <w:t>Each Participant will provide Persons subject to an Enforcement Proceeding timely notice of the alleged violations or claims against them, if not otherwise notified by another governmental entity. To allow for the preparation of an adequate defense, parties should be informed of facts and relevant legal and economic reasoning relied upon by the Participant to support such allegations or claims.</w:t>
      </w:r>
    </w:p>
    <w:p w:rsidR="00E04F5F" w:rsidRPr="00D565F0" w:rsidRDefault="0083509C" w:rsidP="00D565F0">
      <w:pPr>
        <w:pStyle w:val="ListParagraph"/>
        <w:keepNext/>
        <w:numPr>
          <w:ilvl w:val="0"/>
          <w:numId w:val="27"/>
        </w:numPr>
        <w:spacing w:before="120" w:after="120" w:line="240" w:lineRule="auto"/>
        <w:ind w:left="284" w:hanging="142"/>
        <w:contextualSpacing w:val="0"/>
        <w:jc w:val="both"/>
        <w:rPr>
          <w:rFonts w:ascii="Arial" w:hAnsi="Arial" w:cs="Arial"/>
          <w:i/>
          <w:sz w:val="22"/>
        </w:rPr>
      </w:pPr>
      <w:r w:rsidRPr="00D565F0">
        <w:rPr>
          <w:rFonts w:ascii="Arial" w:hAnsi="Arial" w:cs="Arial"/>
          <w:i/>
          <w:sz w:val="22"/>
        </w:rPr>
        <w:t>Each Participant will provide Persons subject to a contested Enforcement Proceeding with reasonable and timely access to the information related to the matter in the Participant’s possession that is necessary to prepare an adequate defense, in accordance with the requirements of applicable administrative, civil, or criminal procedures and subject to applicable legal exceptions.</w:t>
      </w:r>
    </w:p>
    <w:p w:rsidR="00E04F5F" w:rsidRPr="005F4B34" w:rsidRDefault="0083509C" w:rsidP="00D565F0">
      <w:pPr>
        <w:pStyle w:val="ListParagraph"/>
        <w:keepNext/>
        <w:numPr>
          <w:ilvl w:val="0"/>
          <w:numId w:val="27"/>
        </w:numPr>
        <w:spacing w:before="120" w:after="120" w:line="240" w:lineRule="auto"/>
        <w:ind w:left="284" w:hanging="142"/>
        <w:contextualSpacing w:val="0"/>
        <w:jc w:val="both"/>
        <w:rPr>
          <w:rFonts w:ascii="Arial" w:hAnsi="Arial" w:cs="Arial"/>
          <w:i/>
          <w:sz w:val="22"/>
        </w:rPr>
      </w:pPr>
      <w:r w:rsidRPr="0083509C">
        <w:rPr>
          <w:rFonts w:ascii="Arial" w:hAnsi="Arial" w:cs="Arial"/>
          <w:i/>
          <w:sz w:val="22"/>
        </w:rPr>
        <w:t>Each Participant will provide Persons subject to an Administrative Proceeding with reasonable opportunities to defend, including the opportunity to be heard and to present, respond to, and challenge evidence.</w:t>
      </w:r>
    </w:p>
    <w:p w:rsidR="00097C9B" w:rsidRPr="00B3234A" w:rsidRDefault="00097C9B" w:rsidP="005F4B34">
      <w:pPr>
        <w:pBdr>
          <w:top w:val="single" w:sz="4" w:space="1" w:color="auto"/>
          <w:left w:val="single" w:sz="4" w:space="4" w:color="auto"/>
          <w:bottom w:val="single" w:sz="4" w:space="1" w:color="auto"/>
          <w:right w:val="single" w:sz="4" w:space="4" w:color="auto"/>
        </w:pBdr>
        <w:ind w:left="426"/>
        <w:rPr>
          <w:rFonts w:ascii="Arial" w:hAnsi="Arial" w:cs="Arial"/>
        </w:rPr>
      </w:pPr>
    </w:p>
    <w:p w:rsidR="005F4B34" w:rsidRPr="00B3234A" w:rsidRDefault="005F4B34" w:rsidP="005F4B34">
      <w:pPr>
        <w:pBdr>
          <w:top w:val="single" w:sz="4" w:space="1" w:color="auto"/>
          <w:left w:val="single" w:sz="4" w:space="4" w:color="auto"/>
          <w:bottom w:val="single" w:sz="4" w:space="1" w:color="auto"/>
          <w:right w:val="single" w:sz="4" w:space="4" w:color="auto"/>
        </w:pBdr>
        <w:ind w:left="426"/>
        <w:rPr>
          <w:rFonts w:ascii="Arial" w:hAnsi="Arial" w:cs="Arial"/>
        </w:rPr>
      </w:pPr>
    </w:p>
    <w:p w:rsidR="00E04F5F" w:rsidRPr="005F4B34" w:rsidRDefault="000B785F" w:rsidP="00097C9B">
      <w:pPr>
        <w:keepNext/>
        <w:spacing w:before="360" w:after="120" w:line="240" w:lineRule="auto"/>
        <w:jc w:val="both"/>
        <w:rPr>
          <w:rFonts w:ascii="Arial" w:hAnsi="Arial" w:cs="Arial"/>
          <w:b/>
        </w:rPr>
      </w:pPr>
      <w:r>
        <w:rPr>
          <w:rFonts w:ascii="Arial" w:hAnsi="Arial" w:cs="Arial"/>
          <w:b/>
        </w:rPr>
        <w:t>i)</w:t>
      </w:r>
      <w:r w:rsidR="00E04F5F" w:rsidRPr="005F4B34">
        <w:rPr>
          <w:rFonts w:ascii="Arial" w:hAnsi="Arial" w:cs="Arial"/>
          <w:b/>
        </w:rPr>
        <w:t xml:space="preserve">  Representation by Counsel and Privilege</w:t>
      </w:r>
    </w:p>
    <w:p w:rsidR="00E04F5F" w:rsidRPr="00D565F0" w:rsidRDefault="0083509C" w:rsidP="00D565F0">
      <w:pPr>
        <w:pStyle w:val="ListParagraph"/>
        <w:keepNext/>
        <w:numPr>
          <w:ilvl w:val="0"/>
          <w:numId w:val="28"/>
        </w:numPr>
        <w:spacing w:before="120" w:after="120" w:line="240" w:lineRule="auto"/>
        <w:ind w:left="284" w:hanging="142"/>
        <w:contextualSpacing w:val="0"/>
        <w:jc w:val="both"/>
        <w:rPr>
          <w:rFonts w:ascii="Arial" w:hAnsi="Arial" w:cs="Arial"/>
          <w:i/>
          <w:sz w:val="22"/>
        </w:rPr>
      </w:pPr>
      <w:r w:rsidRPr="00D565F0">
        <w:rPr>
          <w:rFonts w:ascii="Arial" w:hAnsi="Arial" w:cs="Arial"/>
          <w:i/>
          <w:sz w:val="22"/>
        </w:rPr>
        <w:t>No Participant will deny, without due cause, the request of a Person to be represented by qualified legal counsel of its choosing.</w:t>
      </w:r>
    </w:p>
    <w:p w:rsidR="00E04F5F" w:rsidRPr="00D565F0" w:rsidRDefault="0083509C" w:rsidP="00D565F0">
      <w:pPr>
        <w:pStyle w:val="ListParagraph"/>
        <w:keepNext/>
        <w:numPr>
          <w:ilvl w:val="0"/>
          <w:numId w:val="28"/>
        </w:numPr>
        <w:spacing w:before="120" w:after="120" w:line="240" w:lineRule="auto"/>
        <w:ind w:left="284" w:hanging="142"/>
        <w:contextualSpacing w:val="0"/>
        <w:jc w:val="both"/>
        <w:rPr>
          <w:rFonts w:ascii="Arial" w:hAnsi="Arial" w:cs="Arial"/>
          <w:i/>
          <w:sz w:val="22"/>
        </w:rPr>
      </w:pPr>
      <w:r w:rsidRPr="00D565F0">
        <w:rPr>
          <w:rFonts w:ascii="Arial" w:hAnsi="Arial" w:cs="Arial"/>
          <w:i/>
          <w:sz w:val="22"/>
        </w:rPr>
        <w:t>Each Participant will provide a Person a reasonable opportunity to present views regarding substantive and procedural issues via counsel in accordance with applicable law. Notwithstanding the foregoing, Persons may be required to provide direct evidence.</w:t>
      </w:r>
    </w:p>
    <w:p w:rsidR="00E04F5F" w:rsidRPr="00D565F0" w:rsidRDefault="0083509C" w:rsidP="00D565F0">
      <w:pPr>
        <w:pStyle w:val="ListParagraph"/>
        <w:keepNext/>
        <w:numPr>
          <w:ilvl w:val="0"/>
          <w:numId w:val="28"/>
        </w:numPr>
        <w:spacing w:before="120" w:after="120" w:line="240" w:lineRule="auto"/>
        <w:ind w:left="284" w:hanging="142"/>
        <w:contextualSpacing w:val="0"/>
        <w:jc w:val="both"/>
        <w:rPr>
          <w:rFonts w:ascii="Arial" w:hAnsi="Arial" w:cs="Arial"/>
          <w:i/>
          <w:sz w:val="22"/>
        </w:rPr>
      </w:pPr>
      <w:r w:rsidRPr="00D565F0">
        <w:rPr>
          <w:rFonts w:ascii="Arial" w:hAnsi="Arial" w:cs="Arial"/>
          <w:i/>
          <w:sz w:val="22"/>
        </w:rPr>
        <w:t>Each Participant will recognize applicable privileges in accordance with legal norms in its jurisdiction governing legal privileges, including privileges for lawful confidential communications between Persons and their legal counsel relating to the solicitation or rendering of legal advice.  Each Participant is encouraged to have rules, policies, or guidelines on the treatment of privileged information.</w:t>
      </w:r>
    </w:p>
    <w:p w:rsidR="004C6E6A" w:rsidRDefault="004C6E6A" w:rsidP="005F4B34">
      <w:pPr>
        <w:pBdr>
          <w:top w:val="single" w:sz="4" w:space="1" w:color="auto"/>
          <w:left w:val="single" w:sz="4" w:space="4" w:color="auto"/>
          <w:bottom w:val="single" w:sz="4" w:space="1" w:color="auto"/>
          <w:right w:val="single" w:sz="4" w:space="4" w:color="auto"/>
        </w:pBdr>
        <w:ind w:left="426"/>
        <w:rPr>
          <w:rFonts w:ascii="Arial" w:hAnsi="Arial" w:cs="Arial"/>
        </w:rPr>
      </w:pPr>
    </w:p>
    <w:p w:rsidR="005F4B34" w:rsidRPr="00B3234A" w:rsidRDefault="005F4B34" w:rsidP="005F4B34">
      <w:pPr>
        <w:pBdr>
          <w:top w:val="single" w:sz="4" w:space="1" w:color="auto"/>
          <w:left w:val="single" w:sz="4" w:space="4" w:color="auto"/>
          <w:bottom w:val="single" w:sz="4" w:space="1" w:color="auto"/>
          <w:right w:val="single" w:sz="4" w:space="4" w:color="auto"/>
        </w:pBdr>
        <w:ind w:left="426"/>
        <w:rPr>
          <w:rFonts w:ascii="Arial" w:hAnsi="Arial" w:cs="Arial"/>
        </w:rPr>
      </w:pPr>
    </w:p>
    <w:p w:rsidR="00E04F5F" w:rsidRPr="005F4B34" w:rsidRDefault="000B785F" w:rsidP="00097C9B">
      <w:pPr>
        <w:keepNext/>
        <w:spacing w:before="360" w:after="120" w:line="240" w:lineRule="auto"/>
        <w:jc w:val="both"/>
        <w:rPr>
          <w:rFonts w:ascii="Arial" w:hAnsi="Arial" w:cs="Arial"/>
          <w:b/>
          <w:u w:val="single"/>
        </w:rPr>
      </w:pPr>
      <w:r>
        <w:rPr>
          <w:rFonts w:ascii="Arial" w:hAnsi="Arial" w:cs="Arial"/>
          <w:b/>
        </w:rPr>
        <w:t>j)</w:t>
      </w:r>
      <w:r w:rsidR="00E04F5F" w:rsidRPr="005F4B34">
        <w:rPr>
          <w:rFonts w:ascii="Arial" w:hAnsi="Arial" w:cs="Arial"/>
          <w:b/>
        </w:rPr>
        <w:t xml:space="preserve">  Decisions in Writing</w:t>
      </w:r>
    </w:p>
    <w:p w:rsidR="00E04F5F" w:rsidRPr="005F4B34" w:rsidRDefault="0083509C" w:rsidP="000302B0">
      <w:pPr>
        <w:pStyle w:val="ListParagraph"/>
        <w:keepNext/>
        <w:numPr>
          <w:ilvl w:val="0"/>
          <w:numId w:val="29"/>
        </w:numPr>
        <w:spacing w:before="120" w:after="120" w:line="240" w:lineRule="auto"/>
        <w:ind w:left="284" w:hanging="142"/>
        <w:contextualSpacing w:val="0"/>
        <w:jc w:val="both"/>
        <w:rPr>
          <w:rFonts w:ascii="Arial" w:hAnsi="Arial" w:cs="Arial"/>
          <w:i/>
          <w:sz w:val="22"/>
        </w:rPr>
      </w:pPr>
      <w:r w:rsidRPr="0083509C">
        <w:rPr>
          <w:rFonts w:ascii="Arial" w:hAnsi="Arial" w:cs="Arial"/>
          <w:i/>
          <w:sz w:val="22"/>
        </w:rPr>
        <w:t xml:space="preserve">Each Participant in charge of issuing decisions or orders will issue in writing its final decisions or orders in which it finds a violation of, or imposes a prohibition, remedy, or sanction under applicable Competition Laws.  Such final decisions or orders will set out the findings of fact and conclusions of law on which they are based, as well as describe any remedies or </w:t>
      </w:r>
      <w:r w:rsidRPr="0083509C">
        <w:rPr>
          <w:rFonts w:ascii="Arial" w:hAnsi="Arial" w:cs="Arial"/>
          <w:i/>
          <w:sz w:val="22"/>
        </w:rPr>
        <w:lastRenderedPageBreak/>
        <w:t>sanctions.  Each Participant will ensure that all final decisions are publicly available, subject to confidentiality rules and applicable legal exceptions.</w:t>
      </w:r>
    </w:p>
    <w:p w:rsidR="00E04F5F" w:rsidRPr="000302B0" w:rsidRDefault="0083509C" w:rsidP="000302B0">
      <w:pPr>
        <w:pStyle w:val="ListParagraph"/>
        <w:keepNext/>
        <w:numPr>
          <w:ilvl w:val="0"/>
          <w:numId w:val="29"/>
        </w:numPr>
        <w:spacing w:before="120" w:after="120" w:line="240" w:lineRule="auto"/>
        <w:ind w:left="284" w:hanging="142"/>
        <w:contextualSpacing w:val="0"/>
        <w:jc w:val="both"/>
        <w:rPr>
          <w:rFonts w:ascii="Arial" w:hAnsi="Arial" w:cs="Arial"/>
          <w:i/>
          <w:color w:val="000000"/>
          <w:sz w:val="22"/>
        </w:rPr>
      </w:pPr>
      <w:r w:rsidRPr="000302B0">
        <w:rPr>
          <w:rFonts w:ascii="Arial" w:hAnsi="Arial" w:cs="Arial"/>
          <w:bCs/>
          <w:i/>
          <w:sz w:val="22"/>
        </w:rPr>
        <w:t xml:space="preserve">Each Participant will ensure that all commitments it accepts to resolve competition concerns are in </w:t>
      </w:r>
      <w:r w:rsidRPr="000302B0">
        <w:rPr>
          <w:rFonts w:ascii="Arial" w:hAnsi="Arial" w:cs="Arial"/>
          <w:i/>
          <w:sz w:val="22"/>
        </w:rPr>
        <w:t>writing</w:t>
      </w:r>
      <w:r w:rsidRPr="000302B0">
        <w:rPr>
          <w:rFonts w:ascii="Arial" w:hAnsi="Arial" w:cs="Arial"/>
          <w:bCs/>
          <w:i/>
          <w:sz w:val="22"/>
        </w:rPr>
        <w:t xml:space="preserve">. </w:t>
      </w:r>
      <w:r w:rsidRPr="000302B0">
        <w:rPr>
          <w:rFonts w:ascii="Arial" w:hAnsi="Arial" w:cs="Arial"/>
          <w:i/>
          <w:sz w:val="22"/>
        </w:rPr>
        <w:t>Subject</w:t>
      </w:r>
      <w:r w:rsidRPr="000302B0">
        <w:rPr>
          <w:rFonts w:ascii="Arial" w:hAnsi="Arial" w:cs="Arial"/>
          <w:bCs/>
          <w:i/>
          <w:sz w:val="22"/>
        </w:rPr>
        <w:t xml:space="preserve"> to confidentiality rules and applicable legal exceptions, each Participant will (i) make public the commitments it accepts, and (1) describe the basis for the competition concerns or (2) reference public materials in which those concerns are expressed, or (ii) provide a summary explanation of the commitments and the reasons for them.</w:t>
      </w:r>
    </w:p>
    <w:p w:rsidR="004C6E6A" w:rsidRDefault="004C6E6A" w:rsidP="005F4B34">
      <w:pPr>
        <w:pBdr>
          <w:top w:val="single" w:sz="4" w:space="1" w:color="auto"/>
          <w:left w:val="single" w:sz="4" w:space="4" w:color="auto"/>
          <w:bottom w:val="single" w:sz="4" w:space="1" w:color="auto"/>
          <w:right w:val="single" w:sz="4" w:space="4" w:color="auto"/>
        </w:pBdr>
        <w:ind w:left="426"/>
        <w:rPr>
          <w:rFonts w:ascii="Arial" w:hAnsi="Arial" w:cs="Arial"/>
          <w:color w:val="000000"/>
        </w:rPr>
      </w:pPr>
    </w:p>
    <w:p w:rsidR="005F4B34" w:rsidRPr="00B3234A" w:rsidRDefault="005F4B34" w:rsidP="005F4B34">
      <w:pPr>
        <w:pBdr>
          <w:top w:val="single" w:sz="4" w:space="1" w:color="auto"/>
          <w:left w:val="single" w:sz="4" w:space="4" w:color="auto"/>
          <w:bottom w:val="single" w:sz="4" w:space="1" w:color="auto"/>
          <w:right w:val="single" w:sz="4" w:space="4" w:color="auto"/>
        </w:pBdr>
        <w:ind w:left="426"/>
        <w:rPr>
          <w:rFonts w:ascii="Arial" w:hAnsi="Arial" w:cs="Arial"/>
          <w:color w:val="000000"/>
        </w:rPr>
      </w:pPr>
    </w:p>
    <w:p w:rsidR="00E04F5F" w:rsidRPr="005F4B34" w:rsidRDefault="000B785F" w:rsidP="00357B19">
      <w:pPr>
        <w:keepNext/>
        <w:spacing w:before="240" w:after="0" w:line="240" w:lineRule="auto"/>
        <w:jc w:val="both"/>
        <w:rPr>
          <w:rFonts w:ascii="Arial" w:hAnsi="Arial" w:cs="Arial"/>
          <w:b/>
          <w:color w:val="000000"/>
        </w:rPr>
      </w:pPr>
      <w:r>
        <w:rPr>
          <w:rFonts w:ascii="Arial" w:hAnsi="Arial" w:cs="Arial"/>
          <w:b/>
          <w:color w:val="000000"/>
        </w:rPr>
        <w:t>k)</w:t>
      </w:r>
      <w:r w:rsidR="00E04F5F" w:rsidRPr="005F4B34">
        <w:rPr>
          <w:rFonts w:ascii="Arial" w:hAnsi="Arial" w:cs="Arial"/>
          <w:b/>
          <w:color w:val="000000"/>
        </w:rPr>
        <w:t xml:space="preserve">  Independent Review</w:t>
      </w:r>
    </w:p>
    <w:p w:rsidR="00E04F5F" w:rsidRPr="006A18F3" w:rsidRDefault="0083509C" w:rsidP="000302B0">
      <w:pPr>
        <w:pStyle w:val="Default"/>
        <w:spacing w:before="120" w:after="120"/>
        <w:ind w:left="284"/>
        <w:jc w:val="both"/>
        <w:rPr>
          <w:rFonts w:ascii="Arial" w:hAnsi="Arial" w:cs="Arial"/>
          <w:b w:val="0"/>
          <w:i/>
          <w:color w:val="000000"/>
          <w:sz w:val="22"/>
          <w:szCs w:val="22"/>
        </w:rPr>
      </w:pPr>
      <w:r w:rsidRPr="006A18F3">
        <w:rPr>
          <w:rFonts w:ascii="Arial" w:hAnsi="Arial" w:cs="Arial"/>
          <w:b w:val="0"/>
          <w:i/>
          <w:color w:val="000000"/>
          <w:sz w:val="22"/>
          <w:szCs w:val="22"/>
        </w:rPr>
        <w:t>No Participant will impose on a Person a prohibition, remedy, or sanction in a contested Enforcement Proceeding for violation of applicable Competition Laws unless there is an opportunity for the Person to seek review by an independent, impartial adjudicative body (e.g. court, tribunal, or appellate body).</w:t>
      </w:r>
    </w:p>
    <w:p w:rsidR="00097C9B" w:rsidRPr="00B3234A" w:rsidRDefault="00097C9B" w:rsidP="005F4B34">
      <w:pPr>
        <w:pBdr>
          <w:top w:val="single" w:sz="4" w:space="1" w:color="auto"/>
          <w:left w:val="single" w:sz="4" w:space="4" w:color="auto"/>
          <w:bottom w:val="single" w:sz="4" w:space="1" w:color="auto"/>
          <w:right w:val="single" w:sz="4" w:space="4" w:color="auto"/>
        </w:pBdr>
        <w:ind w:left="426"/>
        <w:rPr>
          <w:rFonts w:ascii="Arial" w:hAnsi="Arial" w:cs="Arial"/>
          <w:color w:val="000000"/>
        </w:rPr>
      </w:pPr>
    </w:p>
    <w:p w:rsidR="005F4B34" w:rsidRPr="00B3234A" w:rsidRDefault="005F4B34" w:rsidP="005F4B34">
      <w:pPr>
        <w:pBdr>
          <w:top w:val="single" w:sz="4" w:space="1" w:color="auto"/>
          <w:left w:val="single" w:sz="4" w:space="4" w:color="auto"/>
          <w:bottom w:val="single" w:sz="4" w:space="1" w:color="auto"/>
          <w:right w:val="single" w:sz="4" w:space="4" w:color="auto"/>
        </w:pBdr>
        <w:ind w:left="426"/>
        <w:rPr>
          <w:rFonts w:ascii="Arial" w:hAnsi="Arial" w:cs="Arial"/>
          <w:color w:val="000000"/>
        </w:rPr>
      </w:pPr>
    </w:p>
    <w:sectPr w:rsidR="005F4B34" w:rsidRPr="00B3234A" w:rsidSect="00144840">
      <w:headerReference w:type="default" r:id="rId8"/>
      <w:footerReference w:type="default" r:id="rId9"/>
      <w:headerReference w:type="first" r:id="rId10"/>
      <w:pgSz w:w="12240" w:h="15840" w:code="1"/>
      <w:pgMar w:top="1440" w:right="1440" w:bottom="1440" w:left="1440" w:header="28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D1" w:rsidRDefault="00D93ED1" w:rsidP="00635483">
      <w:pPr>
        <w:spacing w:after="0" w:line="240" w:lineRule="auto"/>
      </w:pPr>
      <w:r>
        <w:separator/>
      </w:r>
    </w:p>
  </w:endnote>
  <w:endnote w:type="continuationSeparator" w:id="0">
    <w:p w:rsidR="00D93ED1" w:rsidRDefault="00D93ED1" w:rsidP="00635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6127870"/>
      <w:docPartObj>
        <w:docPartGallery w:val="Page Numbers (Bottom of Page)"/>
        <w:docPartUnique/>
      </w:docPartObj>
    </w:sdtPr>
    <w:sdtEndPr>
      <w:rPr>
        <w:rFonts w:ascii="Arial" w:hAnsi="Arial" w:cs="Arial"/>
      </w:rPr>
    </w:sdtEndPr>
    <w:sdtContent>
      <w:p w:rsidR="005F4B34" w:rsidRPr="005F4B34" w:rsidRDefault="005F4B34">
        <w:pPr>
          <w:pStyle w:val="Footer"/>
          <w:jc w:val="center"/>
          <w:rPr>
            <w:rFonts w:ascii="Arial" w:hAnsi="Arial" w:cs="Arial"/>
          </w:rPr>
        </w:pPr>
        <w:r w:rsidRPr="005F4B34">
          <w:rPr>
            <w:rFonts w:ascii="Arial" w:hAnsi="Arial" w:cs="Arial"/>
          </w:rPr>
          <w:fldChar w:fldCharType="begin"/>
        </w:r>
        <w:r w:rsidRPr="005F4B34">
          <w:rPr>
            <w:rFonts w:ascii="Arial" w:hAnsi="Arial" w:cs="Arial"/>
          </w:rPr>
          <w:instrText>PAGE   \* MERGEFORMAT</w:instrText>
        </w:r>
        <w:r w:rsidRPr="005F4B34">
          <w:rPr>
            <w:rFonts w:ascii="Arial" w:hAnsi="Arial" w:cs="Arial"/>
          </w:rPr>
          <w:fldChar w:fldCharType="separate"/>
        </w:r>
        <w:r w:rsidR="000B42F9" w:rsidRPr="000B42F9">
          <w:rPr>
            <w:rFonts w:ascii="Arial" w:hAnsi="Arial" w:cs="Arial"/>
            <w:noProof/>
            <w:lang w:val="de-DE"/>
          </w:rPr>
          <w:t>4</w:t>
        </w:r>
        <w:r w:rsidRPr="005F4B34">
          <w:rPr>
            <w:rFonts w:ascii="Arial" w:hAnsi="Arial" w:cs="Arial"/>
          </w:rPr>
          <w:fldChar w:fldCharType="end"/>
        </w:r>
      </w:p>
    </w:sdtContent>
  </w:sdt>
  <w:p w:rsidR="00E94C58" w:rsidRPr="005F4B34" w:rsidRDefault="00E94C58" w:rsidP="005F4B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D1" w:rsidRDefault="00D93ED1" w:rsidP="00635483">
      <w:pPr>
        <w:spacing w:after="0" w:line="240" w:lineRule="auto"/>
      </w:pPr>
      <w:r>
        <w:separator/>
      </w:r>
    </w:p>
  </w:footnote>
  <w:footnote w:type="continuationSeparator" w:id="0">
    <w:p w:rsidR="00D93ED1" w:rsidRDefault="00D93ED1" w:rsidP="006354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C58" w:rsidRDefault="00E94C58" w:rsidP="00144840">
    <w:pPr>
      <w:pStyle w:val="Header"/>
      <w:ind w:left="-426"/>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840" w:rsidRDefault="00144840" w:rsidP="00144840">
    <w:pPr>
      <w:pStyle w:val="Header"/>
      <w:ind w:left="-284"/>
    </w:pPr>
    <w:r>
      <w:rPr>
        <w:noProof/>
      </w:rPr>
      <w:drawing>
        <wp:inline distT="0" distB="0" distL="0" distR="0" wp14:anchorId="6DC14E3E">
          <wp:extent cx="1724025" cy="885825"/>
          <wp:effectExtent l="0" t="0" r="9525" b="952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8858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08AC"/>
    <w:multiLevelType w:val="hybridMultilevel"/>
    <w:tmpl w:val="8AB24D08"/>
    <w:lvl w:ilvl="0" w:tplc="4F32846E">
      <w:start w:val="1"/>
      <w:numFmt w:val="lowerRoman"/>
      <w:lvlText w:val="%1."/>
      <w:lvlJc w:val="right"/>
      <w:pPr>
        <w:ind w:left="108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40E4B73"/>
    <w:multiLevelType w:val="hybridMultilevel"/>
    <w:tmpl w:val="4210C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526195"/>
    <w:multiLevelType w:val="hybridMultilevel"/>
    <w:tmpl w:val="39E2005C"/>
    <w:lvl w:ilvl="0" w:tplc="155E07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50709AD"/>
    <w:multiLevelType w:val="hybridMultilevel"/>
    <w:tmpl w:val="415E2F56"/>
    <w:lvl w:ilvl="0" w:tplc="155E07A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6485B"/>
    <w:multiLevelType w:val="hybridMultilevel"/>
    <w:tmpl w:val="AF0A9ED6"/>
    <w:lvl w:ilvl="0" w:tplc="0407001B">
      <w:start w:val="1"/>
      <w:numFmt w:val="lowerRoman"/>
      <w:lvlText w:val="%1."/>
      <w:lvlJc w:val="right"/>
      <w:pPr>
        <w:ind w:left="1080" w:hanging="360"/>
      </w:pPr>
      <w:rPr>
        <w:rFonts w:hint="default"/>
        <w:i/>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C1492C"/>
    <w:multiLevelType w:val="hybridMultilevel"/>
    <w:tmpl w:val="AF0A9ED6"/>
    <w:lvl w:ilvl="0" w:tplc="0407001B">
      <w:start w:val="1"/>
      <w:numFmt w:val="lowerRoman"/>
      <w:lvlText w:val="%1."/>
      <w:lvlJc w:val="right"/>
      <w:pPr>
        <w:ind w:left="1080" w:hanging="360"/>
      </w:pPr>
      <w:rPr>
        <w:rFonts w:hint="default"/>
        <w:i/>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721F56"/>
    <w:multiLevelType w:val="hybridMultilevel"/>
    <w:tmpl w:val="8AB24D08"/>
    <w:lvl w:ilvl="0" w:tplc="4F32846E">
      <w:start w:val="1"/>
      <w:numFmt w:val="lowerRoman"/>
      <w:lvlText w:val="%1."/>
      <w:lvlJc w:val="right"/>
      <w:pPr>
        <w:ind w:left="108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19E6E96"/>
    <w:multiLevelType w:val="hybridMultilevel"/>
    <w:tmpl w:val="AF0A9ED6"/>
    <w:lvl w:ilvl="0" w:tplc="0407001B">
      <w:start w:val="1"/>
      <w:numFmt w:val="lowerRoman"/>
      <w:lvlText w:val="%1."/>
      <w:lvlJc w:val="right"/>
      <w:pPr>
        <w:ind w:left="1080" w:hanging="360"/>
      </w:pPr>
      <w:rPr>
        <w:rFonts w:hint="default"/>
        <w:i/>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4574AEF"/>
    <w:multiLevelType w:val="hybridMultilevel"/>
    <w:tmpl w:val="0CE2B44A"/>
    <w:lvl w:ilvl="0" w:tplc="D796437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B324F"/>
    <w:multiLevelType w:val="hybridMultilevel"/>
    <w:tmpl w:val="D8C23DB6"/>
    <w:lvl w:ilvl="0" w:tplc="B7EA1C4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18C72F0"/>
    <w:multiLevelType w:val="hybridMultilevel"/>
    <w:tmpl w:val="847E359E"/>
    <w:lvl w:ilvl="0" w:tplc="D796437A">
      <w:start w:val="1"/>
      <w:numFmt w:val="lowerRoman"/>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211016"/>
    <w:multiLevelType w:val="hybridMultilevel"/>
    <w:tmpl w:val="ECE6D23C"/>
    <w:lvl w:ilvl="0" w:tplc="D796437A">
      <w:start w:val="1"/>
      <w:numFmt w:val="lowerRoman"/>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987403D"/>
    <w:multiLevelType w:val="hybridMultilevel"/>
    <w:tmpl w:val="AF0A9ED6"/>
    <w:lvl w:ilvl="0" w:tplc="0407001B">
      <w:start w:val="1"/>
      <w:numFmt w:val="lowerRoman"/>
      <w:lvlText w:val="%1."/>
      <w:lvlJc w:val="right"/>
      <w:pPr>
        <w:ind w:left="1080" w:hanging="360"/>
      </w:pPr>
      <w:rPr>
        <w:rFonts w:hint="default"/>
        <w:i/>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C3789C"/>
    <w:multiLevelType w:val="multilevel"/>
    <w:tmpl w:val="B568D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DCD16BA"/>
    <w:multiLevelType w:val="hybridMultilevel"/>
    <w:tmpl w:val="4E72E842"/>
    <w:lvl w:ilvl="0" w:tplc="E390CC72">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2015AB6"/>
    <w:multiLevelType w:val="hybridMultilevel"/>
    <w:tmpl w:val="AF0A9ED6"/>
    <w:lvl w:ilvl="0" w:tplc="0407001B">
      <w:start w:val="1"/>
      <w:numFmt w:val="lowerRoman"/>
      <w:lvlText w:val="%1."/>
      <w:lvlJc w:val="right"/>
      <w:pPr>
        <w:ind w:left="1080" w:hanging="360"/>
      </w:pPr>
      <w:rPr>
        <w:rFonts w:hint="default"/>
        <w:i/>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BA1C90"/>
    <w:multiLevelType w:val="hybridMultilevel"/>
    <w:tmpl w:val="18725420"/>
    <w:lvl w:ilvl="0" w:tplc="AC0A94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F02D25"/>
    <w:multiLevelType w:val="hybridMultilevel"/>
    <w:tmpl w:val="8AB24D08"/>
    <w:lvl w:ilvl="0" w:tplc="4F32846E">
      <w:start w:val="1"/>
      <w:numFmt w:val="lowerRoman"/>
      <w:lvlText w:val="%1."/>
      <w:lvlJc w:val="right"/>
      <w:pPr>
        <w:ind w:left="1212"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E1528D2"/>
    <w:multiLevelType w:val="hybridMultilevel"/>
    <w:tmpl w:val="422AD1B6"/>
    <w:lvl w:ilvl="0" w:tplc="D796437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BC7064"/>
    <w:multiLevelType w:val="hybridMultilevel"/>
    <w:tmpl w:val="AF0A9ED6"/>
    <w:lvl w:ilvl="0" w:tplc="0407001B">
      <w:start w:val="1"/>
      <w:numFmt w:val="lowerRoman"/>
      <w:lvlText w:val="%1."/>
      <w:lvlJc w:val="right"/>
      <w:pPr>
        <w:ind w:left="1080" w:hanging="360"/>
      </w:pPr>
      <w:rPr>
        <w:rFonts w:hint="default"/>
        <w:i/>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F03DA6"/>
    <w:multiLevelType w:val="hybridMultilevel"/>
    <w:tmpl w:val="EB384562"/>
    <w:lvl w:ilvl="0" w:tplc="D796437A">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E515CF"/>
    <w:multiLevelType w:val="singleLevel"/>
    <w:tmpl w:val="7A00B8A4"/>
    <w:name w:val="templateBulletBox1"/>
    <w:lvl w:ilvl="0">
      <w:start w:val="1"/>
      <w:numFmt w:val="bullet"/>
      <w:pStyle w:val="ListBulletBox"/>
      <w:lvlText w:val="·"/>
      <w:lvlJc w:val="left"/>
      <w:pPr>
        <w:tabs>
          <w:tab w:val="num" w:pos="850"/>
        </w:tabs>
        <w:ind w:left="850" w:hanging="408"/>
      </w:pPr>
      <w:rPr>
        <w:rFonts w:ascii="Symbol" w:hAnsi="Symbol" w:cs="Times New Roman" w:hint="default"/>
        <w:b w:val="0"/>
        <w:i w:val="0"/>
        <w:sz w:val="22"/>
      </w:rPr>
    </w:lvl>
  </w:abstractNum>
  <w:abstractNum w:abstractNumId="22" w15:restartNumberingAfterBreak="0">
    <w:nsid w:val="656636BC"/>
    <w:multiLevelType w:val="multilevel"/>
    <w:tmpl w:val="0409001D"/>
    <w:lvl w:ilvl="0">
      <w:start w:val="1"/>
      <w:numFmt w:val="decimal"/>
      <w:lvlText w:val="%1)"/>
      <w:lvlJc w:val="left"/>
      <w:pPr>
        <w:ind w:left="360" w:hanging="360"/>
      </w:pPr>
      <w:rPr>
        <w:b/>
        <w:i w:val="0"/>
      </w:r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FAA1488"/>
    <w:multiLevelType w:val="hybridMultilevel"/>
    <w:tmpl w:val="51408E76"/>
    <w:lvl w:ilvl="0" w:tplc="A11890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E610A9"/>
    <w:multiLevelType w:val="hybridMultilevel"/>
    <w:tmpl w:val="F98887E4"/>
    <w:lvl w:ilvl="0" w:tplc="A32C5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0426438"/>
    <w:multiLevelType w:val="hybridMultilevel"/>
    <w:tmpl w:val="AF0A9ED6"/>
    <w:lvl w:ilvl="0" w:tplc="0407001B">
      <w:start w:val="1"/>
      <w:numFmt w:val="lowerRoman"/>
      <w:lvlText w:val="%1."/>
      <w:lvlJc w:val="right"/>
      <w:pPr>
        <w:ind w:left="1080" w:hanging="360"/>
      </w:pPr>
      <w:rPr>
        <w:rFonts w:hint="default"/>
        <w:i/>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3803B87"/>
    <w:multiLevelType w:val="hybridMultilevel"/>
    <w:tmpl w:val="AC64E852"/>
    <w:lvl w:ilvl="0" w:tplc="0E5C1CA0">
      <w:start w:val="1"/>
      <w:numFmt w:val="upperRoman"/>
      <w:lvlText w:val="%1."/>
      <w:lvlJc w:val="left"/>
      <w:pPr>
        <w:ind w:left="1080" w:hanging="720"/>
      </w:pPr>
      <w:rPr>
        <w:rFonts w:hint="default"/>
        <w:u w:val="no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76354E3"/>
    <w:multiLevelType w:val="hybridMultilevel"/>
    <w:tmpl w:val="AF0A9ED6"/>
    <w:lvl w:ilvl="0" w:tplc="0407001B">
      <w:start w:val="1"/>
      <w:numFmt w:val="lowerRoman"/>
      <w:lvlText w:val="%1."/>
      <w:lvlJc w:val="right"/>
      <w:pPr>
        <w:ind w:left="1080" w:hanging="360"/>
      </w:pPr>
      <w:rPr>
        <w:rFonts w:hint="default"/>
        <w:i/>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7E6E174E"/>
    <w:multiLevelType w:val="hybridMultilevel"/>
    <w:tmpl w:val="8AB24D08"/>
    <w:lvl w:ilvl="0" w:tplc="4F32846E">
      <w:start w:val="1"/>
      <w:numFmt w:val="lowerRoman"/>
      <w:lvlText w:val="%1."/>
      <w:lvlJc w:val="right"/>
      <w:pPr>
        <w:ind w:left="108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5"/>
  </w:num>
  <w:num w:numId="2">
    <w:abstractNumId w:val="2"/>
  </w:num>
  <w:num w:numId="3">
    <w:abstractNumId w:val="1"/>
  </w:num>
  <w:num w:numId="4">
    <w:abstractNumId w:val="22"/>
  </w:num>
  <w:num w:numId="5">
    <w:abstractNumId w:val="18"/>
  </w:num>
  <w:num w:numId="6">
    <w:abstractNumId w:val="10"/>
  </w:num>
  <w:num w:numId="7">
    <w:abstractNumId w:val="8"/>
  </w:num>
  <w:num w:numId="8">
    <w:abstractNumId w:val="9"/>
  </w:num>
  <w:num w:numId="9">
    <w:abstractNumId w:val="3"/>
  </w:num>
  <w:num w:numId="10">
    <w:abstractNumId w:val="11"/>
  </w:num>
  <w:num w:numId="11">
    <w:abstractNumId w:val="14"/>
  </w:num>
  <w:num w:numId="12">
    <w:abstractNumId w:val="21"/>
  </w:num>
  <w:num w:numId="13">
    <w:abstractNumId w:val="23"/>
  </w:num>
  <w:num w:numId="14">
    <w:abstractNumId w:val="16"/>
  </w:num>
  <w:num w:numId="15">
    <w:abstractNumId w:val="24"/>
  </w:num>
  <w:num w:numId="16">
    <w:abstractNumId w:val="13"/>
  </w:num>
  <w:num w:numId="17">
    <w:abstractNumId w:val="20"/>
  </w:num>
  <w:num w:numId="18">
    <w:abstractNumId w:val="26"/>
  </w:num>
  <w:num w:numId="19">
    <w:abstractNumId w:val="7"/>
  </w:num>
  <w:num w:numId="20">
    <w:abstractNumId w:val="4"/>
  </w:num>
  <w:num w:numId="21">
    <w:abstractNumId w:val="28"/>
  </w:num>
  <w:num w:numId="22">
    <w:abstractNumId w:val="6"/>
  </w:num>
  <w:num w:numId="23">
    <w:abstractNumId w:val="0"/>
  </w:num>
  <w:num w:numId="24">
    <w:abstractNumId w:val="17"/>
  </w:num>
  <w:num w:numId="25">
    <w:abstractNumId w:val="27"/>
  </w:num>
  <w:num w:numId="26">
    <w:abstractNumId w:val="15"/>
  </w:num>
  <w:num w:numId="27">
    <w:abstractNumId w:val="5"/>
  </w:num>
  <w:num w:numId="28">
    <w:abstractNumId w:val="1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FC4"/>
    <w:rsid w:val="00000B79"/>
    <w:rsid w:val="00012CE9"/>
    <w:rsid w:val="00015E75"/>
    <w:rsid w:val="00016345"/>
    <w:rsid w:val="000228E0"/>
    <w:rsid w:val="00023FCB"/>
    <w:rsid w:val="000249A2"/>
    <w:rsid w:val="00026F76"/>
    <w:rsid w:val="0002704B"/>
    <w:rsid w:val="000302B0"/>
    <w:rsid w:val="00035830"/>
    <w:rsid w:val="00040328"/>
    <w:rsid w:val="00043751"/>
    <w:rsid w:val="00047E73"/>
    <w:rsid w:val="000506BD"/>
    <w:rsid w:val="000522A0"/>
    <w:rsid w:val="00053B95"/>
    <w:rsid w:val="000545FE"/>
    <w:rsid w:val="0006343A"/>
    <w:rsid w:val="00072A4C"/>
    <w:rsid w:val="000769B6"/>
    <w:rsid w:val="00085F3C"/>
    <w:rsid w:val="00087413"/>
    <w:rsid w:val="0009006B"/>
    <w:rsid w:val="000931B5"/>
    <w:rsid w:val="00097C9B"/>
    <w:rsid w:val="000A0CC2"/>
    <w:rsid w:val="000A5D6E"/>
    <w:rsid w:val="000A60E6"/>
    <w:rsid w:val="000A629A"/>
    <w:rsid w:val="000B42F9"/>
    <w:rsid w:val="000B63CA"/>
    <w:rsid w:val="000B785F"/>
    <w:rsid w:val="000C1366"/>
    <w:rsid w:val="000C1C74"/>
    <w:rsid w:val="000C2FBF"/>
    <w:rsid w:val="000C3AA8"/>
    <w:rsid w:val="000C574C"/>
    <w:rsid w:val="000D6DBA"/>
    <w:rsid w:val="000D7116"/>
    <w:rsid w:val="000E2631"/>
    <w:rsid w:val="000E53B6"/>
    <w:rsid w:val="000E70AF"/>
    <w:rsid w:val="000F2C25"/>
    <w:rsid w:val="000F6731"/>
    <w:rsid w:val="00103EED"/>
    <w:rsid w:val="00104AA1"/>
    <w:rsid w:val="0012056D"/>
    <w:rsid w:val="00135A95"/>
    <w:rsid w:val="00137C71"/>
    <w:rsid w:val="00144840"/>
    <w:rsid w:val="0015081B"/>
    <w:rsid w:val="00157667"/>
    <w:rsid w:val="0017604E"/>
    <w:rsid w:val="00180DD6"/>
    <w:rsid w:val="001903C8"/>
    <w:rsid w:val="00190654"/>
    <w:rsid w:val="001A15B5"/>
    <w:rsid w:val="001A3FF2"/>
    <w:rsid w:val="001B000B"/>
    <w:rsid w:val="001B5938"/>
    <w:rsid w:val="001B794B"/>
    <w:rsid w:val="001C53A9"/>
    <w:rsid w:val="001C5E7A"/>
    <w:rsid w:val="001C673B"/>
    <w:rsid w:val="001C721C"/>
    <w:rsid w:val="001D1515"/>
    <w:rsid w:val="001D566D"/>
    <w:rsid w:val="001D6ED2"/>
    <w:rsid w:val="001E20C1"/>
    <w:rsid w:val="001E3B5A"/>
    <w:rsid w:val="001E4EF2"/>
    <w:rsid w:val="001E675B"/>
    <w:rsid w:val="001F27F1"/>
    <w:rsid w:val="001F417E"/>
    <w:rsid w:val="00200B1D"/>
    <w:rsid w:val="0021004D"/>
    <w:rsid w:val="00216D1F"/>
    <w:rsid w:val="002208FB"/>
    <w:rsid w:val="00222DF4"/>
    <w:rsid w:val="00223BF8"/>
    <w:rsid w:val="00224343"/>
    <w:rsid w:val="00226954"/>
    <w:rsid w:val="00227683"/>
    <w:rsid w:val="00233565"/>
    <w:rsid w:val="00234C7B"/>
    <w:rsid w:val="00234FA5"/>
    <w:rsid w:val="00240BA9"/>
    <w:rsid w:val="00241962"/>
    <w:rsid w:val="00242585"/>
    <w:rsid w:val="00243A76"/>
    <w:rsid w:val="0024766E"/>
    <w:rsid w:val="00250F5D"/>
    <w:rsid w:val="002526A0"/>
    <w:rsid w:val="00256613"/>
    <w:rsid w:val="00262D8E"/>
    <w:rsid w:val="00271ABB"/>
    <w:rsid w:val="00277DFE"/>
    <w:rsid w:val="002837A7"/>
    <w:rsid w:val="00283D30"/>
    <w:rsid w:val="0028642A"/>
    <w:rsid w:val="0028686D"/>
    <w:rsid w:val="00291891"/>
    <w:rsid w:val="00292CD6"/>
    <w:rsid w:val="00296146"/>
    <w:rsid w:val="002A0107"/>
    <w:rsid w:val="002A7F14"/>
    <w:rsid w:val="002B3424"/>
    <w:rsid w:val="002B78EE"/>
    <w:rsid w:val="002C0A53"/>
    <w:rsid w:val="002C2605"/>
    <w:rsid w:val="002C52D8"/>
    <w:rsid w:val="002C6013"/>
    <w:rsid w:val="002C7380"/>
    <w:rsid w:val="002D0019"/>
    <w:rsid w:val="002D0B04"/>
    <w:rsid w:val="002D0C58"/>
    <w:rsid w:val="002D1526"/>
    <w:rsid w:val="002D3FC4"/>
    <w:rsid w:val="002D7D03"/>
    <w:rsid w:val="002E1946"/>
    <w:rsid w:val="002F3788"/>
    <w:rsid w:val="002F5CF0"/>
    <w:rsid w:val="00300CA3"/>
    <w:rsid w:val="00306C1F"/>
    <w:rsid w:val="00310CC6"/>
    <w:rsid w:val="00315C1B"/>
    <w:rsid w:val="00317DCC"/>
    <w:rsid w:val="00320B43"/>
    <w:rsid w:val="0032246D"/>
    <w:rsid w:val="00326695"/>
    <w:rsid w:val="0033287B"/>
    <w:rsid w:val="00334666"/>
    <w:rsid w:val="003440DB"/>
    <w:rsid w:val="003467FB"/>
    <w:rsid w:val="0035005A"/>
    <w:rsid w:val="003511F1"/>
    <w:rsid w:val="003561F6"/>
    <w:rsid w:val="00357B19"/>
    <w:rsid w:val="00360D47"/>
    <w:rsid w:val="00363635"/>
    <w:rsid w:val="00363B3A"/>
    <w:rsid w:val="00365FA9"/>
    <w:rsid w:val="003742E6"/>
    <w:rsid w:val="0037797F"/>
    <w:rsid w:val="00386ECB"/>
    <w:rsid w:val="00387786"/>
    <w:rsid w:val="00391880"/>
    <w:rsid w:val="00393893"/>
    <w:rsid w:val="003A333F"/>
    <w:rsid w:val="003B1924"/>
    <w:rsid w:val="003B3F87"/>
    <w:rsid w:val="003B5FFB"/>
    <w:rsid w:val="003C2A3A"/>
    <w:rsid w:val="003C3AEE"/>
    <w:rsid w:val="003C79A4"/>
    <w:rsid w:val="003D0520"/>
    <w:rsid w:val="003D3C10"/>
    <w:rsid w:val="003D590D"/>
    <w:rsid w:val="003E03BD"/>
    <w:rsid w:val="003E1429"/>
    <w:rsid w:val="003E19DD"/>
    <w:rsid w:val="003E25E7"/>
    <w:rsid w:val="003E5A95"/>
    <w:rsid w:val="003F1AC8"/>
    <w:rsid w:val="003F4FBC"/>
    <w:rsid w:val="004006ED"/>
    <w:rsid w:val="00410780"/>
    <w:rsid w:val="004107CA"/>
    <w:rsid w:val="004173A7"/>
    <w:rsid w:val="0042258E"/>
    <w:rsid w:val="00425A31"/>
    <w:rsid w:val="00427BF4"/>
    <w:rsid w:val="004333A3"/>
    <w:rsid w:val="00433D83"/>
    <w:rsid w:val="004376D0"/>
    <w:rsid w:val="004413DD"/>
    <w:rsid w:val="004457A1"/>
    <w:rsid w:val="004465BA"/>
    <w:rsid w:val="00450B81"/>
    <w:rsid w:val="00450ED8"/>
    <w:rsid w:val="00451748"/>
    <w:rsid w:val="00451DF6"/>
    <w:rsid w:val="00455493"/>
    <w:rsid w:val="004558A9"/>
    <w:rsid w:val="00461E87"/>
    <w:rsid w:val="0046662B"/>
    <w:rsid w:val="00466E82"/>
    <w:rsid w:val="00471C64"/>
    <w:rsid w:val="00471F90"/>
    <w:rsid w:val="00472709"/>
    <w:rsid w:val="00476BE4"/>
    <w:rsid w:val="00480323"/>
    <w:rsid w:val="00481BE9"/>
    <w:rsid w:val="00482091"/>
    <w:rsid w:val="0048289C"/>
    <w:rsid w:val="0048338A"/>
    <w:rsid w:val="00487161"/>
    <w:rsid w:val="004871EE"/>
    <w:rsid w:val="00491173"/>
    <w:rsid w:val="00494779"/>
    <w:rsid w:val="00495B85"/>
    <w:rsid w:val="00496FAB"/>
    <w:rsid w:val="004A0FC2"/>
    <w:rsid w:val="004A3806"/>
    <w:rsid w:val="004A6F59"/>
    <w:rsid w:val="004B0FA5"/>
    <w:rsid w:val="004B2FCB"/>
    <w:rsid w:val="004C0286"/>
    <w:rsid w:val="004C3B36"/>
    <w:rsid w:val="004C638B"/>
    <w:rsid w:val="004C6E6A"/>
    <w:rsid w:val="004D2C5D"/>
    <w:rsid w:val="004D5369"/>
    <w:rsid w:val="004D5F36"/>
    <w:rsid w:val="004D62B3"/>
    <w:rsid w:val="004D7679"/>
    <w:rsid w:val="004F32F0"/>
    <w:rsid w:val="004F7DEA"/>
    <w:rsid w:val="0050507C"/>
    <w:rsid w:val="00513A98"/>
    <w:rsid w:val="00514FF4"/>
    <w:rsid w:val="00520538"/>
    <w:rsid w:val="00524DB8"/>
    <w:rsid w:val="0053022A"/>
    <w:rsid w:val="00531F83"/>
    <w:rsid w:val="00532D43"/>
    <w:rsid w:val="00534A44"/>
    <w:rsid w:val="005410F3"/>
    <w:rsid w:val="00541AD6"/>
    <w:rsid w:val="00543B0C"/>
    <w:rsid w:val="00545F9C"/>
    <w:rsid w:val="00546E38"/>
    <w:rsid w:val="005516A8"/>
    <w:rsid w:val="00562751"/>
    <w:rsid w:val="005745B6"/>
    <w:rsid w:val="00581E83"/>
    <w:rsid w:val="0058560F"/>
    <w:rsid w:val="00587C7E"/>
    <w:rsid w:val="00593EC8"/>
    <w:rsid w:val="005952F3"/>
    <w:rsid w:val="00595B7C"/>
    <w:rsid w:val="005A5671"/>
    <w:rsid w:val="005B238F"/>
    <w:rsid w:val="005B3315"/>
    <w:rsid w:val="005B3973"/>
    <w:rsid w:val="005C2ABA"/>
    <w:rsid w:val="005C3C29"/>
    <w:rsid w:val="005D3F90"/>
    <w:rsid w:val="005E0249"/>
    <w:rsid w:val="005E20D4"/>
    <w:rsid w:val="005E321B"/>
    <w:rsid w:val="005F4B34"/>
    <w:rsid w:val="0060046D"/>
    <w:rsid w:val="00606E7A"/>
    <w:rsid w:val="00610D10"/>
    <w:rsid w:val="006206C9"/>
    <w:rsid w:val="00622700"/>
    <w:rsid w:val="0062353C"/>
    <w:rsid w:val="00627818"/>
    <w:rsid w:val="00632CD4"/>
    <w:rsid w:val="006334FB"/>
    <w:rsid w:val="00635483"/>
    <w:rsid w:val="006368FA"/>
    <w:rsid w:val="00641CD5"/>
    <w:rsid w:val="00646E38"/>
    <w:rsid w:val="006505B9"/>
    <w:rsid w:val="00651053"/>
    <w:rsid w:val="0065231E"/>
    <w:rsid w:val="006530D2"/>
    <w:rsid w:val="00654133"/>
    <w:rsid w:val="006560C7"/>
    <w:rsid w:val="0066557F"/>
    <w:rsid w:val="006663CF"/>
    <w:rsid w:val="00666ECE"/>
    <w:rsid w:val="00670371"/>
    <w:rsid w:val="00672108"/>
    <w:rsid w:val="0067440A"/>
    <w:rsid w:val="006767D3"/>
    <w:rsid w:val="00681D44"/>
    <w:rsid w:val="00684C0D"/>
    <w:rsid w:val="00690407"/>
    <w:rsid w:val="00690FED"/>
    <w:rsid w:val="00694251"/>
    <w:rsid w:val="006A0288"/>
    <w:rsid w:val="006A1569"/>
    <w:rsid w:val="006A173F"/>
    <w:rsid w:val="006A18F3"/>
    <w:rsid w:val="006A40A0"/>
    <w:rsid w:val="006A4258"/>
    <w:rsid w:val="006A521E"/>
    <w:rsid w:val="006A5513"/>
    <w:rsid w:val="006B2E1A"/>
    <w:rsid w:val="006C38E2"/>
    <w:rsid w:val="006D0E6C"/>
    <w:rsid w:val="006E0DA4"/>
    <w:rsid w:val="006E2AF6"/>
    <w:rsid w:val="006F2A45"/>
    <w:rsid w:val="006F2E14"/>
    <w:rsid w:val="006F7C7B"/>
    <w:rsid w:val="007027EF"/>
    <w:rsid w:val="00702CEE"/>
    <w:rsid w:val="00704FC5"/>
    <w:rsid w:val="00712E6F"/>
    <w:rsid w:val="007135FF"/>
    <w:rsid w:val="00714F43"/>
    <w:rsid w:val="00725086"/>
    <w:rsid w:val="00727CAF"/>
    <w:rsid w:val="00727EFD"/>
    <w:rsid w:val="0073154E"/>
    <w:rsid w:val="007325C2"/>
    <w:rsid w:val="007327ED"/>
    <w:rsid w:val="00733520"/>
    <w:rsid w:val="00733DCA"/>
    <w:rsid w:val="0074157C"/>
    <w:rsid w:val="007502C2"/>
    <w:rsid w:val="00755BD0"/>
    <w:rsid w:val="00757C25"/>
    <w:rsid w:val="00767213"/>
    <w:rsid w:val="00767F7C"/>
    <w:rsid w:val="00772101"/>
    <w:rsid w:val="00774149"/>
    <w:rsid w:val="00774931"/>
    <w:rsid w:val="0077664B"/>
    <w:rsid w:val="00781444"/>
    <w:rsid w:val="00794130"/>
    <w:rsid w:val="007969BC"/>
    <w:rsid w:val="00797490"/>
    <w:rsid w:val="007A250C"/>
    <w:rsid w:val="007A6AA0"/>
    <w:rsid w:val="007B17A5"/>
    <w:rsid w:val="007B4649"/>
    <w:rsid w:val="007D057D"/>
    <w:rsid w:val="007E1EA7"/>
    <w:rsid w:val="007E2972"/>
    <w:rsid w:val="007E3AAF"/>
    <w:rsid w:val="00802FC7"/>
    <w:rsid w:val="00804442"/>
    <w:rsid w:val="00811001"/>
    <w:rsid w:val="008124E9"/>
    <w:rsid w:val="0081540F"/>
    <w:rsid w:val="00815927"/>
    <w:rsid w:val="00821649"/>
    <w:rsid w:val="008236DE"/>
    <w:rsid w:val="00831EB9"/>
    <w:rsid w:val="0083509C"/>
    <w:rsid w:val="00845847"/>
    <w:rsid w:val="00852945"/>
    <w:rsid w:val="00854706"/>
    <w:rsid w:val="008557D5"/>
    <w:rsid w:val="0086104F"/>
    <w:rsid w:val="00861840"/>
    <w:rsid w:val="00863B30"/>
    <w:rsid w:val="00871AB2"/>
    <w:rsid w:val="008732CA"/>
    <w:rsid w:val="00881E3F"/>
    <w:rsid w:val="0088268F"/>
    <w:rsid w:val="00887AD9"/>
    <w:rsid w:val="008906E2"/>
    <w:rsid w:val="00894E0A"/>
    <w:rsid w:val="00895A2A"/>
    <w:rsid w:val="00896E81"/>
    <w:rsid w:val="008A1DE2"/>
    <w:rsid w:val="008A1E2D"/>
    <w:rsid w:val="008A34BA"/>
    <w:rsid w:val="008A3E38"/>
    <w:rsid w:val="008B0165"/>
    <w:rsid w:val="008B167E"/>
    <w:rsid w:val="008B52E4"/>
    <w:rsid w:val="008C05B8"/>
    <w:rsid w:val="008C0CD3"/>
    <w:rsid w:val="008C3AF5"/>
    <w:rsid w:val="008C412D"/>
    <w:rsid w:val="008C7BA5"/>
    <w:rsid w:val="008D4B21"/>
    <w:rsid w:val="008D4D6A"/>
    <w:rsid w:val="008D55FB"/>
    <w:rsid w:val="008D5E52"/>
    <w:rsid w:val="008D60A8"/>
    <w:rsid w:val="008D7F37"/>
    <w:rsid w:val="008E2631"/>
    <w:rsid w:val="008E3346"/>
    <w:rsid w:val="008E7F3F"/>
    <w:rsid w:val="008F0DEF"/>
    <w:rsid w:val="008F1C3A"/>
    <w:rsid w:val="008F47B5"/>
    <w:rsid w:val="008F65C5"/>
    <w:rsid w:val="00902B7C"/>
    <w:rsid w:val="00905628"/>
    <w:rsid w:val="00905DA5"/>
    <w:rsid w:val="009074E5"/>
    <w:rsid w:val="009117C3"/>
    <w:rsid w:val="00913252"/>
    <w:rsid w:val="009137C9"/>
    <w:rsid w:val="00930999"/>
    <w:rsid w:val="0093463B"/>
    <w:rsid w:val="00943DC9"/>
    <w:rsid w:val="00944DC7"/>
    <w:rsid w:val="0095344F"/>
    <w:rsid w:val="00955388"/>
    <w:rsid w:val="00957CD2"/>
    <w:rsid w:val="00962D10"/>
    <w:rsid w:val="00965E85"/>
    <w:rsid w:val="00973A35"/>
    <w:rsid w:val="0097605A"/>
    <w:rsid w:val="009772B8"/>
    <w:rsid w:val="00977C9E"/>
    <w:rsid w:val="00987B87"/>
    <w:rsid w:val="009911B4"/>
    <w:rsid w:val="00997784"/>
    <w:rsid w:val="00997CA2"/>
    <w:rsid w:val="009A0165"/>
    <w:rsid w:val="009A768F"/>
    <w:rsid w:val="009B1D79"/>
    <w:rsid w:val="009B322E"/>
    <w:rsid w:val="009C3DB0"/>
    <w:rsid w:val="009D4D22"/>
    <w:rsid w:val="009D4E80"/>
    <w:rsid w:val="009D6030"/>
    <w:rsid w:val="009D6444"/>
    <w:rsid w:val="009D6900"/>
    <w:rsid w:val="009E73B9"/>
    <w:rsid w:val="009F1CA1"/>
    <w:rsid w:val="009F5140"/>
    <w:rsid w:val="00A046F6"/>
    <w:rsid w:val="00A04FAC"/>
    <w:rsid w:val="00A07937"/>
    <w:rsid w:val="00A10BA7"/>
    <w:rsid w:val="00A151CC"/>
    <w:rsid w:val="00A21B9C"/>
    <w:rsid w:val="00A2250A"/>
    <w:rsid w:val="00A23B1C"/>
    <w:rsid w:val="00A31293"/>
    <w:rsid w:val="00A3431F"/>
    <w:rsid w:val="00A36B3C"/>
    <w:rsid w:val="00A41BF5"/>
    <w:rsid w:val="00A42A00"/>
    <w:rsid w:val="00A53E07"/>
    <w:rsid w:val="00A64740"/>
    <w:rsid w:val="00A659CB"/>
    <w:rsid w:val="00A73C09"/>
    <w:rsid w:val="00A7600C"/>
    <w:rsid w:val="00A8137D"/>
    <w:rsid w:val="00A8717A"/>
    <w:rsid w:val="00A87695"/>
    <w:rsid w:val="00A901D0"/>
    <w:rsid w:val="00A91F2D"/>
    <w:rsid w:val="00A93ACA"/>
    <w:rsid w:val="00A949A5"/>
    <w:rsid w:val="00A973AF"/>
    <w:rsid w:val="00A97A7A"/>
    <w:rsid w:val="00AA0CAC"/>
    <w:rsid w:val="00AA41B2"/>
    <w:rsid w:val="00AA71AF"/>
    <w:rsid w:val="00AA73CC"/>
    <w:rsid w:val="00AB4CE2"/>
    <w:rsid w:val="00AB5ADF"/>
    <w:rsid w:val="00AB7C26"/>
    <w:rsid w:val="00AC1C18"/>
    <w:rsid w:val="00AC3C8B"/>
    <w:rsid w:val="00AC611D"/>
    <w:rsid w:val="00AC70B0"/>
    <w:rsid w:val="00AC7A7A"/>
    <w:rsid w:val="00AE4ACD"/>
    <w:rsid w:val="00AF1FF3"/>
    <w:rsid w:val="00B11FFF"/>
    <w:rsid w:val="00B13B39"/>
    <w:rsid w:val="00B154FD"/>
    <w:rsid w:val="00B21341"/>
    <w:rsid w:val="00B21637"/>
    <w:rsid w:val="00B225CF"/>
    <w:rsid w:val="00B227BB"/>
    <w:rsid w:val="00B24954"/>
    <w:rsid w:val="00B24B99"/>
    <w:rsid w:val="00B24F5D"/>
    <w:rsid w:val="00B31212"/>
    <w:rsid w:val="00B31632"/>
    <w:rsid w:val="00B3234A"/>
    <w:rsid w:val="00B32AC5"/>
    <w:rsid w:val="00B33137"/>
    <w:rsid w:val="00B378E4"/>
    <w:rsid w:val="00B40AC9"/>
    <w:rsid w:val="00B40B90"/>
    <w:rsid w:val="00B41855"/>
    <w:rsid w:val="00B43D51"/>
    <w:rsid w:val="00B46A1B"/>
    <w:rsid w:val="00B5105C"/>
    <w:rsid w:val="00B52852"/>
    <w:rsid w:val="00B56A51"/>
    <w:rsid w:val="00B62C0D"/>
    <w:rsid w:val="00B71C29"/>
    <w:rsid w:val="00B7255E"/>
    <w:rsid w:val="00B76798"/>
    <w:rsid w:val="00B76B46"/>
    <w:rsid w:val="00B81369"/>
    <w:rsid w:val="00B861E6"/>
    <w:rsid w:val="00B91075"/>
    <w:rsid w:val="00B9563F"/>
    <w:rsid w:val="00B95E64"/>
    <w:rsid w:val="00BA0925"/>
    <w:rsid w:val="00BA592D"/>
    <w:rsid w:val="00BA689D"/>
    <w:rsid w:val="00BB4165"/>
    <w:rsid w:val="00BB53E7"/>
    <w:rsid w:val="00BB6415"/>
    <w:rsid w:val="00BB7C26"/>
    <w:rsid w:val="00BC4AA5"/>
    <w:rsid w:val="00BC63C5"/>
    <w:rsid w:val="00BC6A58"/>
    <w:rsid w:val="00BE2144"/>
    <w:rsid w:val="00BF018D"/>
    <w:rsid w:val="00BF1251"/>
    <w:rsid w:val="00BF55E5"/>
    <w:rsid w:val="00BF7676"/>
    <w:rsid w:val="00BF7790"/>
    <w:rsid w:val="00BF7A1C"/>
    <w:rsid w:val="00C0044F"/>
    <w:rsid w:val="00C0158D"/>
    <w:rsid w:val="00C03894"/>
    <w:rsid w:val="00C03EA3"/>
    <w:rsid w:val="00C06A0A"/>
    <w:rsid w:val="00C11076"/>
    <w:rsid w:val="00C13941"/>
    <w:rsid w:val="00C27FEB"/>
    <w:rsid w:val="00C31F2E"/>
    <w:rsid w:val="00C32E82"/>
    <w:rsid w:val="00C3418C"/>
    <w:rsid w:val="00C34F3A"/>
    <w:rsid w:val="00C35757"/>
    <w:rsid w:val="00C36931"/>
    <w:rsid w:val="00C43E51"/>
    <w:rsid w:val="00C44DDC"/>
    <w:rsid w:val="00C45DAA"/>
    <w:rsid w:val="00C52BD7"/>
    <w:rsid w:val="00C5342E"/>
    <w:rsid w:val="00C5368F"/>
    <w:rsid w:val="00C545EC"/>
    <w:rsid w:val="00C54ECF"/>
    <w:rsid w:val="00C64A60"/>
    <w:rsid w:val="00C704F1"/>
    <w:rsid w:val="00C71C72"/>
    <w:rsid w:val="00C83AE8"/>
    <w:rsid w:val="00C83C5C"/>
    <w:rsid w:val="00C94E8F"/>
    <w:rsid w:val="00C95377"/>
    <w:rsid w:val="00C97895"/>
    <w:rsid w:val="00CA2A0D"/>
    <w:rsid w:val="00CA548F"/>
    <w:rsid w:val="00CC3F95"/>
    <w:rsid w:val="00CC4234"/>
    <w:rsid w:val="00CD09A6"/>
    <w:rsid w:val="00CD5392"/>
    <w:rsid w:val="00CD6E5E"/>
    <w:rsid w:val="00CE0E05"/>
    <w:rsid w:val="00CE310B"/>
    <w:rsid w:val="00CE7703"/>
    <w:rsid w:val="00D00E54"/>
    <w:rsid w:val="00D04942"/>
    <w:rsid w:val="00D04B0E"/>
    <w:rsid w:val="00D10CFA"/>
    <w:rsid w:val="00D15F2E"/>
    <w:rsid w:val="00D16C84"/>
    <w:rsid w:val="00D22F92"/>
    <w:rsid w:val="00D23EAA"/>
    <w:rsid w:val="00D25C03"/>
    <w:rsid w:val="00D25DB6"/>
    <w:rsid w:val="00D26410"/>
    <w:rsid w:val="00D30E34"/>
    <w:rsid w:val="00D34724"/>
    <w:rsid w:val="00D35D7D"/>
    <w:rsid w:val="00D40026"/>
    <w:rsid w:val="00D44EAF"/>
    <w:rsid w:val="00D4671E"/>
    <w:rsid w:val="00D544DE"/>
    <w:rsid w:val="00D565F0"/>
    <w:rsid w:val="00D56C44"/>
    <w:rsid w:val="00D572DE"/>
    <w:rsid w:val="00D62BB1"/>
    <w:rsid w:val="00D66622"/>
    <w:rsid w:val="00D726D1"/>
    <w:rsid w:val="00D754C2"/>
    <w:rsid w:val="00D81C68"/>
    <w:rsid w:val="00D86689"/>
    <w:rsid w:val="00D93ED1"/>
    <w:rsid w:val="00D93F84"/>
    <w:rsid w:val="00DA03B4"/>
    <w:rsid w:val="00DA7E7D"/>
    <w:rsid w:val="00DB0A71"/>
    <w:rsid w:val="00DC0A3F"/>
    <w:rsid w:val="00DC2FB5"/>
    <w:rsid w:val="00DC3A3B"/>
    <w:rsid w:val="00DC7754"/>
    <w:rsid w:val="00DD00B4"/>
    <w:rsid w:val="00DD7ECC"/>
    <w:rsid w:val="00DE1E9E"/>
    <w:rsid w:val="00DE6B0A"/>
    <w:rsid w:val="00DF57E9"/>
    <w:rsid w:val="00E00DE7"/>
    <w:rsid w:val="00E04F5F"/>
    <w:rsid w:val="00E05C12"/>
    <w:rsid w:val="00E15CC5"/>
    <w:rsid w:val="00E21309"/>
    <w:rsid w:val="00E22B62"/>
    <w:rsid w:val="00E2567B"/>
    <w:rsid w:val="00E275B1"/>
    <w:rsid w:val="00E34520"/>
    <w:rsid w:val="00E37923"/>
    <w:rsid w:val="00E40F9D"/>
    <w:rsid w:val="00E424DB"/>
    <w:rsid w:val="00E46A3A"/>
    <w:rsid w:val="00E47017"/>
    <w:rsid w:val="00E56B97"/>
    <w:rsid w:val="00E6355F"/>
    <w:rsid w:val="00E7222B"/>
    <w:rsid w:val="00E77B0F"/>
    <w:rsid w:val="00E77C17"/>
    <w:rsid w:val="00E80AB7"/>
    <w:rsid w:val="00E850A1"/>
    <w:rsid w:val="00E87B61"/>
    <w:rsid w:val="00E94C58"/>
    <w:rsid w:val="00EA1E93"/>
    <w:rsid w:val="00EA476F"/>
    <w:rsid w:val="00EB0A85"/>
    <w:rsid w:val="00EB1C8B"/>
    <w:rsid w:val="00EB26CC"/>
    <w:rsid w:val="00EB27B6"/>
    <w:rsid w:val="00EB3785"/>
    <w:rsid w:val="00EB533C"/>
    <w:rsid w:val="00EB6948"/>
    <w:rsid w:val="00EB6FB1"/>
    <w:rsid w:val="00EC5646"/>
    <w:rsid w:val="00ED3FE3"/>
    <w:rsid w:val="00EE0D11"/>
    <w:rsid w:val="00EE3965"/>
    <w:rsid w:val="00EE5685"/>
    <w:rsid w:val="00EE762E"/>
    <w:rsid w:val="00EE78FC"/>
    <w:rsid w:val="00EF20FB"/>
    <w:rsid w:val="00EF27D8"/>
    <w:rsid w:val="00F00293"/>
    <w:rsid w:val="00F039C4"/>
    <w:rsid w:val="00F043FF"/>
    <w:rsid w:val="00F04DB6"/>
    <w:rsid w:val="00F07745"/>
    <w:rsid w:val="00F10D76"/>
    <w:rsid w:val="00F138D7"/>
    <w:rsid w:val="00F13B84"/>
    <w:rsid w:val="00F13D76"/>
    <w:rsid w:val="00F17E8D"/>
    <w:rsid w:val="00F23B8E"/>
    <w:rsid w:val="00F258B1"/>
    <w:rsid w:val="00F272C4"/>
    <w:rsid w:val="00F375DC"/>
    <w:rsid w:val="00F449C6"/>
    <w:rsid w:val="00F463FE"/>
    <w:rsid w:val="00F525F4"/>
    <w:rsid w:val="00F52E29"/>
    <w:rsid w:val="00F55477"/>
    <w:rsid w:val="00F61DD8"/>
    <w:rsid w:val="00F70BB4"/>
    <w:rsid w:val="00F72C18"/>
    <w:rsid w:val="00F77DF5"/>
    <w:rsid w:val="00F80BAD"/>
    <w:rsid w:val="00F9086B"/>
    <w:rsid w:val="00F9201F"/>
    <w:rsid w:val="00F9673B"/>
    <w:rsid w:val="00F977FA"/>
    <w:rsid w:val="00F97DA6"/>
    <w:rsid w:val="00FA351F"/>
    <w:rsid w:val="00FA495F"/>
    <w:rsid w:val="00FA63F9"/>
    <w:rsid w:val="00FA7C11"/>
    <w:rsid w:val="00FB0E6A"/>
    <w:rsid w:val="00FB1541"/>
    <w:rsid w:val="00FB7AC1"/>
    <w:rsid w:val="00FC5708"/>
    <w:rsid w:val="00FD5258"/>
    <w:rsid w:val="00FD599F"/>
    <w:rsid w:val="00FE1624"/>
    <w:rsid w:val="00FE168A"/>
    <w:rsid w:val="00FE432C"/>
    <w:rsid w:val="00FE63B6"/>
    <w:rsid w:val="00FF323C"/>
    <w:rsid w:val="00FF7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9BF97E02-9440-4AE1-806C-3B727D6E8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635483"/>
    <w:pPr>
      <w:spacing w:after="0" w:line="240" w:lineRule="auto"/>
    </w:pPr>
    <w:rPr>
      <w:sz w:val="20"/>
      <w:szCs w:val="20"/>
    </w:rPr>
  </w:style>
  <w:style w:type="character" w:customStyle="1" w:styleId="FootnoteTextChar">
    <w:name w:val="Footnote Text Char"/>
    <w:basedOn w:val="DefaultParagraphFont"/>
    <w:link w:val="FootnoteText"/>
    <w:rsid w:val="00635483"/>
    <w:rPr>
      <w:sz w:val="20"/>
      <w:szCs w:val="20"/>
    </w:rPr>
  </w:style>
  <w:style w:type="character" w:styleId="FootnoteReference">
    <w:name w:val="footnote reference"/>
    <w:basedOn w:val="DefaultParagraphFont"/>
    <w:unhideWhenUsed/>
    <w:rsid w:val="00635483"/>
    <w:rPr>
      <w:vertAlign w:val="superscript"/>
    </w:rPr>
  </w:style>
  <w:style w:type="character" w:styleId="Hyperlink">
    <w:name w:val="Hyperlink"/>
    <w:basedOn w:val="DefaultParagraphFont"/>
    <w:uiPriority w:val="99"/>
    <w:unhideWhenUsed/>
    <w:qFormat/>
    <w:rsid w:val="00D62BB1"/>
    <w:rPr>
      <w:rFonts w:ascii="Times New Roman" w:hAnsi="Times New Roman"/>
      <w:color w:val="0563C1" w:themeColor="hyperlink"/>
      <w:sz w:val="22"/>
      <w:u w:val="single"/>
    </w:rPr>
  </w:style>
  <w:style w:type="paragraph" w:styleId="BalloonText">
    <w:name w:val="Balloon Text"/>
    <w:basedOn w:val="Normal"/>
    <w:link w:val="BalloonTextChar"/>
    <w:uiPriority w:val="99"/>
    <w:semiHidden/>
    <w:unhideWhenUsed/>
    <w:rsid w:val="00A760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00C"/>
    <w:rPr>
      <w:rFonts w:ascii="Segoe UI" w:hAnsi="Segoe UI" w:cs="Segoe UI"/>
      <w:sz w:val="18"/>
      <w:szCs w:val="18"/>
    </w:rPr>
  </w:style>
  <w:style w:type="paragraph" w:styleId="Header">
    <w:name w:val="header"/>
    <w:basedOn w:val="Normal"/>
    <w:link w:val="HeaderChar"/>
    <w:uiPriority w:val="99"/>
    <w:unhideWhenUsed/>
    <w:rsid w:val="00C004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44F"/>
  </w:style>
  <w:style w:type="paragraph" w:styleId="Footer">
    <w:name w:val="footer"/>
    <w:basedOn w:val="Normal"/>
    <w:link w:val="FooterChar"/>
    <w:uiPriority w:val="99"/>
    <w:unhideWhenUsed/>
    <w:rsid w:val="00C004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44F"/>
  </w:style>
  <w:style w:type="paragraph" w:styleId="ListParagraph">
    <w:name w:val="List Paragraph"/>
    <w:basedOn w:val="Normal"/>
    <w:uiPriority w:val="34"/>
    <w:qFormat/>
    <w:rsid w:val="00AB5ADF"/>
    <w:pPr>
      <w:ind w:left="720"/>
      <w:contextualSpacing/>
    </w:pPr>
    <w:rPr>
      <w:rFonts w:ascii="Times New Roman" w:hAnsi="Times New Roman"/>
      <w:sz w:val="24"/>
    </w:rPr>
  </w:style>
  <w:style w:type="character" w:styleId="CommentReference">
    <w:name w:val="annotation reference"/>
    <w:basedOn w:val="DefaultParagraphFont"/>
    <w:uiPriority w:val="99"/>
    <w:semiHidden/>
    <w:unhideWhenUsed/>
    <w:rsid w:val="00AB5ADF"/>
    <w:rPr>
      <w:sz w:val="16"/>
      <w:szCs w:val="16"/>
    </w:rPr>
  </w:style>
  <w:style w:type="paragraph" w:styleId="CommentText">
    <w:name w:val="annotation text"/>
    <w:basedOn w:val="Normal"/>
    <w:link w:val="CommentTextChar"/>
    <w:uiPriority w:val="99"/>
    <w:unhideWhenUsed/>
    <w:rsid w:val="00AB5ADF"/>
    <w:pPr>
      <w:spacing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rsid w:val="00AB5ADF"/>
    <w:rPr>
      <w:rFonts w:ascii="Times New Roman" w:hAnsi="Times New Roman"/>
      <w:sz w:val="20"/>
      <w:szCs w:val="20"/>
    </w:rPr>
  </w:style>
  <w:style w:type="paragraph" w:customStyle="1" w:styleId="Default">
    <w:name w:val="Default"/>
    <w:basedOn w:val="Normal"/>
    <w:rsid w:val="002C52D8"/>
    <w:pPr>
      <w:autoSpaceDE w:val="0"/>
      <w:autoSpaceDN w:val="0"/>
      <w:spacing w:after="0" w:line="240" w:lineRule="auto"/>
      <w:jc w:val="center"/>
    </w:pPr>
    <w:rPr>
      <w:rFonts w:ascii="Times New Roman" w:hAnsi="Times New Roman" w:cs="Times New Roman"/>
      <w:b/>
      <w:bCs/>
      <w:color w:val="FF0000"/>
      <w:sz w:val="24"/>
      <w:szCs w:val="24"/>
    </w:rPr>
  </w:style>
  <w:style w:type="character" w:styleId="LineNumber">
    <w:name w:val="line number"/>
    <w:basedOn w:val="DefaultParagraphFont"/>
    <w:uiPriority w:val="99"/>
    <w:semiHidden/>
    <w:unhideWhenUsed/>
    <w:rsid w:val="00B32AC5"/>
  </w:style>
  <w:style w:type="paragraph" w:customStyle="1" w:styleId="Num-DocParagraph">
    <w:name w:val="Num-Doc Paragraph"/>
    <w:basedOn w:val="BodyText"/>
    <w:rsid w:val="00997CA2"/>
    <w:pPr>
      <w:tabs>
        <w:tab w:val="left" w:pos="850"/>
        <w:tab w:val="left" w:pos="1191"/>
        <w:tab w:val="left" w:pos="1531"/>
      </w:tabs>
      <w:spacing w:after="240" w:line="240" w:lineRule="auto"/>
      <w:jc w:val="both"/>
    </w:pPr>
    <w:rPr>
      <w:rFonts w:ascii="Times New Roman" w:eastAsia="Times New Roman" w:hAnsi="Times New Roman" w:cs="Times New Roman"/>
      <w:lang w:val="en-GB" w:eastAsia="zh-CN"/>
    </w:rPr>
  </w:style>
  <w:style w:type="paragraph" w:styleId="BodyText">
    <w:name w:val="Body Text"/>
    <w:basedOn w:val="Normal"/>
    <w:link w:val="BodyTextChar"/>
    <w:uiPriority w:val="99"/>
    <w:semiHidden/>
    <w:unhideWhenUsed/>
    <w:rsid w:val="00997CA2"/>
    <w:pPr>
      <w:spacing w:after="120"/>
    </w:pPr>
  </w:style>
  <w:style w:type="character" w:customStyle="1" w:styleId="BodyTextChar">
    <w:name w:val="Body Text Char"/>
    <w:basedOn w:val="DefaultParagraphFont"/>
    <w:link w:val="BodyText"/>
    <w:uiPriority w:val="99"/>
    <w:semiHidden/>
    <w:rsid w:val="00997CA2"/>
  </w:style>
  <w:style w:type="paragraph" w:customStyle="1" w:styleId="DefinitionList">
    <w:name w:val="Definition List"/>
    <w:basedOn w:val="BodyText"/>
    <w:rsid w:val="00997CA2"/>
    <w:pPr>
      <w:spacing w:after="240" w:line="240" w:lineRule="auto"/>
      <w:ind w:left="1984" w:hanging="1984"/>
      <w:jc w:val="center"/>
    </w:pPr>
    <w:rPr>
      <w:rFonts w:ascii="Times New Roman" w:eastAsia="Times New Roman" w:hAnsi="Times New Roman" w:cs="Times New Roman"/>
      <w:lang w:val="en-GB" w:eastAsia="zh-CN"/>
    </w:rPr>
  </w:style>
  <w:style w:type="paragraph" w:customStyle="1" w:styleId="ListBulletBox">
    <w:name w:val="List Bullet Box"/>
    <w:basedOn w:val="Normal"/>
    <w:rsid w:val="00997CA2"/>
    <w:pPr>
      <w:numPr>
        <w:numId w:val="12"/>
      </w:numPr>
      <w:spacing w:after="240" w:line="240" w:lineRule="auto"/>
      <w:jc w:val="both"/>
    </w:pPr>
    <w:rPr>
      <w:rFonts w:ascii="Arial" w:eastAsia="Times New Roman" w:hAnsi="Arial" w:cs="Arial"/>
      <w:sz w:val="18"/>
      <w:lang w:eastAsia="zh-CN"/>
    </w:rPr>
  </w:style>
  <w:style w:type="character" w:styleId="Emphasis">
    <w:name w:val="Emphasis"/>
    <w:basedOn w:val="DefaultParagraphFont"/>
    <w:uiPriority w:val="20"/>
    <w:qFormat/>
    <w:rsid w:val="007969BC"/>
    <w:rPr>
      <w:i/>
      <w:iCs/>
    </w:rPr>
  </w:style>
  <w:style w:type="character" w:styleId="FollowedHyperlink">
    <w:name w:val="FollowedHyperlink"/>
    <w:basedOn w:val="DefaultParagraphFont"/>
    <w:uiPriority w:val="99"/>
    <w:semiHidden/>
    <w:unhideWhenUsed/>
    <w:rsid w:val="00F258B1"/>
    <w:rPr>
      <w:color w:val="954F72" w:themeColor="followedHyperlink"/>
      <w:u w:val="single"/>
    </w:rPr>
  </w:style>
  <w:style w:type="character" w:customStyle="1" w:styleId="UnresolvedMention1">
    <w:name w:val="Unresolved Mention1"/>
    <w:basedOn w:val="DefaultParagraphFont"/>
    <w:uiPriority w:val="99"/>
    <w:semiHidden/>
    <w:unhideWhenUsed/>
    <w:rsid w:val="00C36931"/>
    <w:rPr>
      <w:color w:val="605E5C"/>
      <w:shd w:val="clear" w:color="auto" w:fill="E1DFDD"/>
    </w:rPr>
  </w:style>
  <w:style w:type="paragraph" w:customStyle="1" w:styleId="Citation">
    <w:name w:val="Citation"/>
    <w:basedOn w:val="BodyText"/>
    <w:rsid w:val="0067440A"/>
    <w:pPr>
      <w:tabs>
        <w:tab w:val="left" w:pos="850"/>
        <w:tab w:val="left" w:pos="1191"/>
        <w:tab w:val="left" w:pos="1531"/>
      </w:tabs>
      <w:spacing w:after="240" w:line="240" w:lineRule="auto"/>
      <w:ind w:left="850"/>
    </w:pPr>
    <w:rPr>
      <w:rFonts w:ascii="Times New Roman" w:eastAsia="Times New Roman" w:hAnsi="Times New Roman" w:cs="Times New Roman"/>
      <w:lang w:val="en-GB" w:eastAsia="zh-CN"/>
    </w:rPr>
  </w:style>
  <w:style w:type="character" w:customStyle="1" w:styleId="UnresolvedMention2">
    <w:name w:val="Unresolved Mention2"/>
    <w:basedOn w:val="DefaultParagraphFont"/>
    <w:uiPriority w:val="99"/>
    <w:semiHidden/>
    <w:unhideWhenUsed/>
    <w:rsid w:val="003B5FFB"/>
    <w:rPr>
      <w:color w:val="605E5C"/>
      <w:shd w:val="clear" w:color="auto" w:fill="E1DFDD"/>
    </w:rPr>
  </w:style>
  <w:style w:type="paragraph" w:styleId="HTMLPreformatted">
    <w:name w:val="HTML Preformatted"/>
    <w:basedOn w:val="Normal"/>
    <w:link w:val="HTMLPreformattedChar"/>
    <w:semiHidden/>
    <w:unhideWhenUsed/>
    <w:rsid w:val="006505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SimSun" w:hAnsi="Courier New" w:cs="Courier New"/>
      <w:sz w:val="20"/>
      <w:szCs w:val="20"/>
      <w:lang w:eastAsia="zh-CN"/>
    </w:rPr>
  </w:style>
  <w:style w:type="character" w:customStyle="1" w:styleId="HTMLPreformattedChar">
    <w:name w:val="HTML Preformatted Char"/>
    <w:basedOn w:val="DefaultParagraphFont"/>
    <w:link w:val="HTMLPreformatted"/>
    <w:semiHidden/>
    <w:rsid w:val="006505B9"/>
    <w:rPr>
      <w:rFonts w:ascii="Courier New" w:eastAsia="SimSun" w:hAnsi="Courier New" w:cs="Courier New"/>
      <w:sz w:val="20"/>
      <w:szCs w:val="20"/>
      <w:lang w:eastAsia="zh-CN"/>
    </w:rPr>
  </w:style>
  <w:style w:type="paragraph" w:styleId="NormalWeb">
    <w:name w:val="Normal (Web)"/>
    <w:basedOn w:val="Normal"/>
    <w:uiPriority w:val="99"/>
    <w:semiHidden/>
    <w:unhideWhenUsed/>
    <w:rsid w:val="00AE4AC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2BB1"/>
    <w:rPr>
      <w:b/>
      <w:bCs/>
    </w:rPr>
  </w:style>
  <w:style w:type="character" w:customStyle="1" w:styleId="FootnoteTextChar1">
    <w:name w:val="Footnote Text Char1"/>
    <w:rsid w:val="009A768F"/>
  </w:style>
  <w:style w:type="character" w:customStyle="1" w:styleId="UnresolvedMention3">
    <w:name w:val="Unresolved Mention3"/>
    <w:basedOn w:val="DefaultParagraphFont"/>
    <w:uiPriority w:val="99"/>
    <w:semiHidden/>
    <w:unhideWhenUsed/>
    <w:rsid w:val="00B76798"/>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B24B99"/>
    <w:rPr>
      <w:rFonts w:asciiTheme="minorHAnsi" w:hAnsiTheme="minorHAnsi"/>
      <w:b/>
      <w:bCs/>
    </w:rPr>
  </w:style>
  <w:style w:type="character" w:customStyle="1" w:styleId="CommentSubjectChar">
    <w:name w:val="Comment Subject Char"/>
    <w:basedOn w:val="CommentTextChar"/>
    <w:link w:val="CommentSubject"/>
    <w:uiPriority w:val="99"/>
    <w:semiHidden/>
    <w:rsid w:val="00B24B99"/>
    <w:rPr>
      <w:rFonts w:ascii="Times New Roman" w:hAnsi="Times New Roman"/>
      <w:b/>
      <w:bCs/>
      <w:sz w:val="20"/>
      <w:szCs w:val="20"/>
    </w:rPr>
  </w:style>
  <w:style w:type="character" w:customStyle="1" w:styleId="UnresolvedMention4">
    <w:name w:val="Unresolved Mention4"/>
    <w:basedOn w:val="DefaultParagraphFont"/>
    <w:uiPriority w:val="99"/>
    <w:semiHidden/>
    <w:unhideWhenUsed/>
    <w:rsid w:val="00E47017"/>
    <w:rPr>
      <w:color w:val="605E5C"/>
      <w:shd w:val="clear" w:color="auto" w:fill="E1DFDD"/>
    </w:rPr>
  </w:style>
  <w:style w:type="paragraph" w:styleId="Revision">
    <w:name w:val="Revision"/>
    <w:hidden/>
    <w:uiPriority w:val="99"/>
    <w:semiHidden/>
    <w:rsid w:val="00D544DE"/>
    <w:pPr>
      <w:spacing w:after="0" w:line="240" w:lineRule="auto"/>
    </w:pPr>
  </w:style>
  <w:style w:type="character" w:customStyle="1" w:styleId="UnresolvedMention5">
    <w:name w:val="Unresolved Mention5"/>
    <w:basedOn w:val="DefaultParagraphFont"/>
    <w:uiPriority w:val="99"/>
    <w:semiHidden/>
    <w:unhideWhenUsed/>
    <w:rsid w:val="00973A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43175">
      <w:bodyDiv w:val="1"/>
      <w:marLeft w:val="0"/>
      <w:marRight w:val="0"/>
      <w:marTop w:val="0"/>
      <w:marBottom w:val="0"/>
      <w:divBdr>
        <w:top w:val="none" w:sz="0" w:space="0" w:color="auto"/>
        <w:left w:val="none" w:sz="0" w:space="0" w:color="auto"/>
        <w:bottom w:val="none" w:sz="0" w:space="0" w:color="auto"/>
        <w:right w:val="none" w:sz="0" w:space="0" w:color="auto"/>
      </w:divBdr>
    </w:div>
    <w:div w:id="803548372">
      <w:bodyDiv w:val="1"/>
      <w:marLeft w:val="0"/>
      <w:marRight w:val="0"/>
      <w:marTop w:val="0"/>
      <w:marBottom w:val="0"/>
      <w:divBdr>
        <w:top w:val="none" w:sz="0" w:space="0" w:color="auto"/>
        <w:left w:val="none" w:sz="0" w:space="0" w:color="auto"/>
        <w:bottom w:val="none" w:sz="0" w:space="0" w:color="auto"/>
        <w:right w:val="none" w:sz="0" w:space="0" w:color="auto"/>
      </w:divBdr>
    </w:div>
    <w:div w:id="9259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CEAC3-10D2-4D8D-A822-A0EDA5811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1096</Words>
  <Characters>6555</Characters>
  <Application>Microsoft Office Word</Application>
  <DocSecurity>4</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Antitrust Division, U.S. Department of Justice</Company>
  <LinksUpToDate>false</LinksUpToDate>
  <CharactersWithSpaces>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Alford, Roger</dc:creator>
  <cp:keywords/>
  <dc:description/>
  <cp:lastModifiedBy>O'Brien, Paul</cp:lastModifiedBy>
  <cp:revision>2</cp:revision>
  <cp:lastPrinted>2019-02-26T09:08:00Z</cp:lastPrinted>
  <dcterms:created xsi:type="dcterms:W3CDTF">2019-04-05T13:11:00Z</dcterms:created>
  <dcterms:modified xsi:type="dcterms:W3CDTF">2019-04-05T13:11:00Z</dcterms:modified>
</cp:coreProperties>
</file>